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EB3604">
      <w:pPr>
        <w:rPr>
          <w:rFonts w:ascii="Arial" w:hAnsi="Arial" w:cs="Arial"/>
          <w:lang w:val="en-GB"/>
        </w:rPr>
      </w:pPr>
      <w:r w:rsidRPr="00D03447">
        <w:rPr>
          <w:rFonts w:ascii="Arial" w:hAnsi="Arial" w:cs="Arial"/>
          <w:noProof/>
        </w:rPr>
        <w:drawing>
          <wp:inline distT="0" distB="0" distL="0" distR="0" wp14:anchorId="75D2CE95" wp14:editId="334C0DDC">
            <wp:extent cx="5274310" cy="1352177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Pr="004207EC" w:rsidRDefault="007918F0">
      <w:pPr>
        <w:jc w:val="center"/>
        <w:rPr>
          <w:rFonts w:ascii="Arial" w:eastAsia="Adobe Heiti Std R" w:hAnsi="Arial" w:cs="Arial"/>
          <w:b/>
          <w:sz w:val="80"/>
          <w:szCs w:val="80"/>
          <w:u w:val="single"/>
          <w:lang w:val="en-GB"/>
        </w:rPr>
      </w:pPr>
      <w:r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-871220</wp:posOffset>
            </wp:positionH>
            <wp:positionV relativeFrom="paragraph">
              <wp:posOffset>8801100</wp:posOffset>
            </wp:positionV>
            <wp:extent cx="7511570" cy="960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nstan.RBHS\AppData\Local\Microsoft\Windows\INetCache\Content.Word\4. Foo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70" cy="96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04"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t xml:space="preserve">Exams </w:t>
      </w:r>
      <w:r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t xml:space="preserve">Word </w:t>
      </w:r>
      <w:r w:rsidR="00EB3604"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t>P</w:t>
      </w:r>
      <w:r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t xml:space="preserve">rocessing </w:t>
      </w:r>
      <w:r w:rsidR="00EB3604"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t>P</w:t>
      </w:r>
      <w:r w:rsidRPr="004207EC">
        <w:rPr>
          <w:rFonts w:ascii="Arial" w:eastAsia="Adobe Heiti Std R" w:hAnsi="Arial" w:cs="Arial"/>
          <w:b/>
          <w:noProof/>
          <w:sz w:val="80"/>
          <w:szCs w:val="80"/>
          <w:u w:val="single"/>
          <w:lang w:val="en-GB" w:eastAsia="en-GB"/>
        </w:rPr>
        <w:t>olicy</w:t>
      </w:r>
    </w:p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</w:p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</w:p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</w:p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</w:p>
    <w:tbl>
      <w:tblPr>
        <w:tblStyle w:val="TableGrid0"/>
        <w:tblpPr w:leftFromText="180" w:rightFromText="180" w:vertAnchor="text" w:horzAnchor="margin" w:tblpXSpec="center" w:tblpY="19"/>
        <w:tblW w:w="8632" w:type="dxa"/>
        <w:tblInd w:w="0" w:type="dxa"/>
        <w:tblCellMar>
          <w:top w:w="1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447"/>
        <w:gridCol w:w="1952"/>
        <w:gridCol w:w="972"/>
        <w:gridCol w:w="4261"/>
      </w:tblGrid>
      <w:tr w:rsidR="00EB3604" w:rsidRPr="00D03447" w:rsidTr="007A1197">
        <w:trPr>
          <w:trHeight w:val="278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ind w:right="16"/>
              <w:jc w:val="center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Version and Date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ind w:right="13"/>
              <w:jc w:val="center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Action / Notes </w:t>
            </w:r>
          </w:p>
        </w:tc>
      </w:tr>
      <w:tr w:rsidR="00EB3604" w:rsidRPr="00D03447" w:rsidTr="007A119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ind w:right="15"/>
              <w:jc w:val="center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</w:rPr>
              <w:t xml:space="preserve">1.0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ind w:right="137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March 2020</w:t>
            </w:r>
            <w:r w:rsidRPr="00D034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B3604" w:rsidRPr="00D03447" w:rsidTr="007A1197">
        <w:trPr>
          <w:trHeight w:val="25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3604" w:rsidRPr="00D03447" w:rsidRDefault="00AB17A0" w:rsidP="00AB17A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3604" w:rsidRPr="00D03447" w:rsidRDefault="00AB17A0" w:rsidP="007A119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B3604" w:rsidRPr="00D03447" w:rsidTr="007A1197">
        <w:trPr>
          <w:trHeight w:val="250"/>
        </w:trPr>
        <w:tc>
          <w:tcPr>
            <w:tcW w:w="339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Policy </w:t>
            </w:r>
            <w:proofErr w:type="gramStart"/>
            <w:r w:rsidRPr="00D03447">
              <w:rPr>
                <w:rFonts w:ascii="Arial" w:eastAsia="Calibri" w:hAnsi="Arial" w:cs="Arial"/>
                <w:b/>
              </w:rPr>
              <w:t>Reviewed :</w:t>
            </w:r>
            <w:proofErr w:type="gramEnd"/>
            <w:r w:rsidRPr="00D0344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52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AB17A0" w:rsidP="007A119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</w:tr>
      <w:tr w:rsidR="00EB3604" w:rsidRPr="00D03447" w:rsidTr="007A1197">
        <w:trPr>
          <w:trHeight w:val="278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Policy Review </w:t>
            </w:r>
            <w:proofErr w:type="gramStart"/>
            <w:r w:rsidRPr="00D03447">
              <w:rPr>
                <w:rFonts w:ascii="Arial" w:eastAsia="Calibri" w:hAnsi="Arial" w:cs="Arial"/>
                <w:b/>
              </w:rPr>
              <w:t>Frequency :</w:t>
            </w:r>
            <w:proofErr w:type="gramEnd"/>
            <w:r w:rsidRPr="00D0344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</w:rPr>
              <w:t xml:space="preserve">Annual </w:t>
            </w:r>
          </w:p>
        </w:tc>
      </w:tr>
      <w:tr w:rsidR="00EB3604" w:rsidRPr="00D03447" w:rsidTr="007A1197">
        <w:trPr>
          <w:trHeight w:val="278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rPr>
                <w:rFonts w:ascii="Arial" w:hAnsi="Arial" w:cs="Arial"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Next </w:t>
            </w:r>
            <w:proofErr w:type="gramStart"/>
            <w:r w:rsidRPr="00D03447">
              <w:rPr>
                <w:rFonts w:ascii="Arial" w:eastAsia="Calibri" w:hAnsi="Arial" w:cs="Arial"/>
                <w:b/>
              </w:rPr>
              <w:t>Review :</w:t>
            </w:r>
            <w:proofErr w:type="gramEnd"/>
            <w:r w:rsidRPr="00D0344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Pr="00D03447" w:rsidRDefault="00EB3604" w:rsidP="007A119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March 202</w:t>
            </w:r>
            <w:r w:rsidR="00AB17A0">
              <w:rPr>
                <w:rFonts w:ascii="Arial" w:eastAsia="Calibri" w:hAnsi="Arial" w:cs="Arial"/>
              </w:rPr>
              <w:t>2</w:t>
            </w:r>
          </w:p>
        </w:tc>
      </w:tr>
      <w:tr w:rsidR="00EB3604" w:rsidRPr="00D03447" w:rsidTr="007A1197">
        <w:trPr>
          <w:trHeight w:val="1688"/>
        </w:trPr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Default="00EB3604" w:rsidP="007A1197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Signature of </w:t>
            </w:r>
            <w:proofErr w:type="gramStart"/>
            <w:r w:rsidRPr="00D03447">
              <w:rPr>
                <w:rFonts w:ascii="Arial" w:eastAsia="Calibri" w:hAnsi="Arial" w:cs="Arial"/>
                <w:b/>
              </w:rPr>
              <w:t>Headteacher :</w:t>
            </w:r>
            <w:proofErr w:type="gramEnd"/>
            <w:r w:rsidRPr="00D03447">
              <w:rPr>
                <w:rFonts w:ascii="Arial" w:eastAsia="Calibri" w:hAnsi="Arial" w:cs="Arial"/>
                <w:b/>
              </w:rPr>
              <w:t xml:space="preserve"> </w:t>
            </w:r>
          </w:p>
          <w:p w:rsidR="007833F6" w:rsidRPr="00D03447" w:rsidRDefault="007833F6" w:rsidP="007A119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34609" cy="76534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C 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83" cy="76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04" w:rsidRDefault="00EB3604" w:rsidP="007A1197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D03447">
              <w:rPr>
                <w:rFonts w:ascii="Arial" w:eastAsia="Calibri" w:hAnsi="Arial" w:cs="Arial"/>
                <w:b/>
              </w:rPr>
              <w:t xml:space="preserve">Signature of Chair of Local Governing </w:t>
            </w:r>
            <w:proofErr w:type="gramStart"/>
            <w:r w:rsidRPr="00D03447">
              <w:rPr>
                <w:rFonts w:ascii="Arial" w:eastAsia="Calibri" w:hAnsi="Arial" w:cs="Arial"/>
                <w:b/>
              </w:rPr>
              <w:t>Body :</w:t>
            </w:r>
            <w:proofErr w:type="gramEnd"/>
            <w:r w:rsidRPr="00D03447">
              <w:rPr>
                <w:rFonts w:ascii="Arial" w:eastAsia="Calibri" w:hAnsi="Arial" w:cs="Arial"/>
                <w:b/>
              </w:rPr>
              <w:t xml:space="preserve"> </w:t>
            </w:r>
          </w:p>
          <w:p w:rsidR="00EB3604" w:rsidRPr="00D03447" w:rsidRDefault="00AB17A0" w:rsidP="007A1197">
            <w:pPr>
              <w:spacing w:line="259" w:lineRule="auto"/>
              <w:rPr>
                <w:rFonts w:ascii="Arial" w:hAnsi="Arial" w:cs="Arial"/>
              </w:rPr>
            </w:pPr>
            <w:r w:rsidRPr="00C90F91">
              <w:rPr>
                <w:noProof/>
              </w:rPr>
              <w:drawing>
                <wp:inline distT="0" distB="0" distL="0" distR="0" wp14:anchorId="035BF87E" wp14:editId="7A58A12F">
                  <wp:extent cx="1409700" cy="542925"/>
                  <wp:effectExtent l="0" t="0" r="0" b="9525"/>
                  <wp:docPr id="3" name="Picture 3" descr="C.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.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</w:p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  <w:bookmarkStart w:id="0" w:name="_GoBack"/>
      <w:bookmarkEnd w:id="0"/>
    </w:p>
    <w:p w:rsidR="007E2C9D" w:rsidRDefault="007E2C9D" w:rsidP="00EB3604">
      <w:pPr>
        <w:rPr>
          <w:rFonts w:ascii="Arial" w:eastAsia="Adobe Heiti Std R" w:hAnsi="Arial" w:cs="Arial"/>
          <w:lang w:val="en-GB"/>
        </w:rPr>
      </w:pPr>
    </w:p>
    <w:p w:rsidR="007E2C9D" w:rsidRDefault="007E2C9D">
      <w:pPr>
        <w:jc w:val="center"/>
        <w:rPr>
          <w:rFonts w:ascii="Arial" w:eastAsia="Adobe Heiti Std R" w:hAnsi="Arial" w:cs="Arial"/>
          <w:lang w:val="en-GB"/>
        </w:rPr>
      </w:pPr>
    </w:p>
    <w:p w:rsidR="007E2C9D" w:rsidRDefault="007E2C9D">
      <w:pPr>
        <w:jc w:val="center"/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  <w:lang w:val="en-GB"/>
        </w:rPr>
      </w:pPr>
    </w:p>
    <w:p w:rsidR="007E2C9D" w:rsidRDefault="007E2C9D">
      <w:pPr>
        <w:rPr>
          <w:rFonts w:ascii="Arial" w:hAnsi="Arial" w:cs="Arial"/>
        </w:rPr>
      </w:pPr>
    </w:p>
    <w:p w:rsidR="007E2C9D" w:rsidRDefault="007918F0">
      <w:pPr>
        <w:spacing w:line="276" w:lineRule="auto"/>
        <w:jc w:val="both"/>
        <w:rPr>
          <w:rFonts w:ascii="Arial" w:hAnsi="Arial" w:cs="Arial"/>
        </w:rPr>
      </w:pPr>
      <w:r>
        <w:rPr>
          <w:rFonts w:cs="Arial"/>
          <w:bCs/>
        </w:rPr>
        <w:br w:type="page"/>
      </w:r>
      <w:bookmarkStart w:id="1" w:name="_Toc431709758"/>
      <w:r>
        <w:rPr>
          <w:rFonts w:ascii="Arial" w:hAnsi="Arial" w:cs="Arial"/>
        </w:rPr>
        <w:lastRenderedPageBreak/>
        <w:t xml:space="preserve">This policy is reviewed and updated annually on the publication of updated JCQ regulations and guidance on access arrangements and instructions for conducting exams. </w:t>
      </w:r>
    </w:p>
    <w:p w:rsidR="007E2C9D" w:rsidRDefault="007918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References in this policy to </w:t>
      </w:r>
      <w:r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sz w:val="20"/>
          <w:szCs w:val="20"/>
        </w:rPr>
        <w:t>ICE</w:t>
      </w:r>
      <w:r>
        <w:rPr>
          <w:rFonts w:ascii="Arial" w:hAnsi="Arial" w:cs="Arial"/>
        </w:rPr>
        <w:t xml:space="preserve"> relate to/are directly taken from the 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Access Arrangements and Reasonable Adjustments 2020-2021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and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Instructions for Conducting Examinations 2020-2021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publications. </w:t>
      </w:r>
    </w:p>
    <w:p w:rsidR="007E2C9D" w:rsidRDefault="007918F0">
      <w:pPr>
        <w:pStyle w:val="Headinglevel1"/>
        <w:spacing w:before="240"/>
        <w:jc w:val="both"/>
        <w:rPr>
          <w:rFonts w:cs="Arial"/>
          <w:sz w:val="24"/>
          <w:szCs w:val="24"/>
        </w:rPr>
      </w:pPr>
      <w:bookmarkStart w:id="2" w:name="_Toc50651565"/>
      <w:r>
        <w:rPr>
          <w:rFonts w:cs="Arial"/>
          <w:sz w:val="24"/>
          <w:szCs w:val="24"/>
        </w:rPr>
        <w:t>Introduction</w:t>
      </w:r>
      <w:bookmarkEnd w:id="2"/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use of a word processor in exams and assessments is an available access arrangement.</w:t>
      </w: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(AA 4.2.1)</w:t>
      </w:r>
    </w:p>
    <w:p w:rsidR="007E2C9D" w:rsidRDefault="007918F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an access arrangement is to ensure, where possible, that barriers to assessment are removed for a disabled candidate preventing him/her from being placed at a substantial disadvantage as a consequence of persistent and significant difficulties. </w:t>
      </w:r>
    </w:p>
    <w:p w:rsidR="007E2C9D" w:rsidRDefault="007918F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integrity of the assessment is maintained, whilst at the same time providing access to assessments for a disabled candidate.</w:t>
      </w:r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(AA 4.2.2)</w:t>
      </w:r>
    </w:p>
    <w:p w:rsidR="007E2C9D" w:rsidRDefault="007918F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Although access arrangements are intended to allow access to assessments, they cannot be granted where they will compromise the assessment objectives of the specification in question.</w:t>
      </w:r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(AA 4.2.3)</w:t>
      </w:r>
    </w:p>
    <w:p w:rsidR="007E2C9D" w:rsidRDefault="007918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Candidates may not require the same access arrangements in each specification. Subjects and their methods of assessments may vary, leading to different demands of the candidate. </w:t>
      </w:r>
      <w:proofErr w:type="spellStart"/>
      <w:r>
        <w:rPr>
          <w:rFonts w:ascii="Arial" w:hAnsi="Arial" w:cs="Arial"/>
        </w:rPr>
        <w:t>SENCos</w:t>
      </w:r>
      <w:proofErr w:type="spellEnd"/>
      <w:r>
        <w:rPr>
          <w:rFonts w:ascii="Arial" w:hAnsi="Arial" w:cs="Arial"/>
        </w:rPr>
        <w:t xml:space="preserve"> must consider the need for access arrangements on a subject-by-subject basis. </w:t>
      </w: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(AA 4.2.1)</w:t>
      </w:r>
    </w:p>
    <w:p w:rsidR="007E2C9D" w:rsidRDefault="007918F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SENCo</w:t>
      </w:r>
      <w:proofErr w:type="spellEnd"/>
      <w:r>
        <w:rPr>
          <w:rFonts w:ascii="Arial" w:hAnsi="Arial" w:cs="Arial"/>
        </w:rPr>
        <w:t xml:space="preserve"> must ensure that the proposed access arrangement does not disadvantage or advantage a candidate. </w:t>
      </w: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(AA 4.2.7)</w:t>
      </w:r>
    </w:p>
    <w:p w:rsidR="007E2C9D" w:rsidRDefault="007918F0">
      <w:pPr>
        <w:spacing w:after="120" w:line="276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The candidate must have had appropriate opportunities to </w:t>
      </w:r>
      <w:proofErr w:type="spellStart"/>
      <w:r>
        <w:rPr>
          <w:rFonts w:ascii="Arial" w:hAnsi="Arial" w:cs="Arial"/>
        </w:rPr>
        <w:t>practise</w:t>
      </w:r>
      <w:proofErr w:type="spellEnd"/>
      <w:r>
        <w:rPr>
          <w:rFonts w:ascii="Arial" w:hAnsi="Arial" w:cs="Arial"/>
        </w:rPr>
        <w:t xml:space="preserve"> using the access arrangement(s) before their first examination. </w:t>
      </w:r>
    </w:p>
    <w:p w:rsidR="007E2C9D" w:rsidRDefault="007918F0">
      <w:pPr>
        <w:pStyle w:val="Headinglevel1"/>
        <w:spacing w:before="240" w:line="276" w:lineRule="auto"/>
        <w:jc w:val="both"/>
        <w:rPr>
          <w:rFonts w:cs="Arial"/>
          <w:sz w:val="24"/>
          <w:szCs w:val="24"/>
        </w:rPr>
      </w:pPr>
      <w:bookmarkStart w:id="3" w:name="_Toc50651566"/>
      <w:r>
        <w:rPr>
          <w:rFonts w:cs="Arial"/>
          <w:sz w:val="24"/>
          <w:szCs w:val="24"/>
        </w:rPr>
        <w:t>Purpose of the policy</w:t>
      </w:r>
      <w:bookmarkEnd w:id="3"/>
    </w:p>
    <w:p w:rsidR="007E2C9D" w:rsidRDefault="007918F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This policy details how </w:t>
      </w:r>
      <w:r>
        <w:rPr>
          <w:rFonts w:ascii="Arial" w:hAnsi="Arial" w:cs="Arial"/>
          <w:color w:val="auto"/>
        </w:rPr>
        <w:t xml:space="preserve">Dean Trust Rose Bridge complies with </w:t>
      </w:r>
      <w:r>
        <w:rPr>
          <w:rFonts w:ascii="Arial" w:hAnsi="Arial" w:cs="Arial"/>
        </w:rPr>
        <w:t>AA (chapter 4) Adjustments for candidates with disabilities and learning difficulties, (section 5.8) Word processor and ICE (sections 14.20-25)</w:t>
      </w:r>
      <w:r>
        <w:rPr>
          <w:rFonts w:ascii="Arial" w:hAnsi="Arial" w:cs="Arial"/>
          <w:color w:val="auto"/>
        </w:rPr>
        <w:t xml:space="preserve"> when awarding and allocating a candidate the use of word processor in examinations.</w:t>
      </w:r>
    </w:p>
    <w:p w:rsidR="007E2C9D" w:rsidRDefault="007918F0">
      <w:pPr>
        <w:pStyle w:val="Default"/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term ‘word processor’ is used to describe for example, the use of a computer, laptop or tablet.</w:t>
      </w:r>
    </w:p>
    <w:p w:rsidR="007E2C9D" w:rsidRDefault="007918F0">
      <w:pPr>
        <w:pStyle w:val="Headinglevel1"/>
        <w:spacing w:before="240" w:line="276" w:lineRule="auto"/>
        <w:jc w:val="both"/>
        <w:rPr>
          <w:rFonts w:cs="Arial"/>
          <w:sz w:val="24"/>
          <w:szCs w:val="24"/>
        </w:rPr>
      </w:pPr>
      <w:bookmarkStart w:id="4" w:name="_Toc50651567"/>
      <w:r>
        <w:rPr>
          <w:rFonts w:cs="Arial"/>
          <w:sz w:val="24"/>
          <w:szCs w:val="24"/>
        </w:rPr>
        <w:lastRenderedPageBreak/>
        <w:t>The use of a word processor</w:t>
      </w:r>
      <w:bookmarkEnd w:id="4"/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Dean Trust Rose Bridge will 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allocate the use of a word processor to a candidate with the spelling and grammar check/predictive text disabled (switched off) where it is their normal way of working within the centre </w:t>
      </w:r>
      <w:r>
        <w:rPr>
          <w:rFonts w:cs="Arial"/>
          <w:sz w:val="18"/>
          <w:szCs w:val="18"/>
        </w:rPr>
        <w:t>(AA 5.8.1)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award the use of a word processor to a candidate if it is appropriate to their needs </w:t>
      </w:r>
    </w:p>
    <w:p w:rsidR="007E2C9D" w:rsidRDefault="007918F0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Needs may include</w:t>
      </w:r>
    </w:p>
    <w:p w:rsidR="007E2C9D" w:rsidRDefault="007918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 learning difficulty which has a substantial and </w:t>
      </w:r>
      <w:proofErr w:type="gramStart"/>
      <w:r>
        <w:rPr>
          <w:rFonts w:cs="Arial"/>
        </w:rPr>
        <w:t>long term</w:t>
      </w:r>
      <w:proofErr w:type="gramEnd"/>
      <w:r>
        <w:rPr>
          <w:rFonts w:cs="Arial"/>
        </w:rPr>
        <w:t xml:space="preserve"> adverse effect on his/her ability to write legibly </w:t>
      </w:r>
    </w:p>
    <w:p w:rsidR="007E2C9D" w:rsidRDefault="007918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a medical condition</w:t>
      </w:r>
    </w:p>
    <w:p w:rsidR="007E2C9D" w:rsidRDefault="007918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a physical disability</w:t>
      </w:r>
    </w:p>
    <w:p w:rsidR="007E2C9D" w:rsidRDefault="007918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 sensory impairment </w:t>
      </w:r>
    </w:p>
    <w:p w:rsidR="007E2C9D" w:rsidRDefault="007918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planning and organisational problems when writing by hand</w:t>
      </w:r>
    </w:p>
    <w:p w:rsidR="007E2C9D" w:rsidRDefault="007918F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poor handwriting </w:t>
      </w:r>
      <w:r>
        <w:rPr>
          <w:rFonts w:cs="Arial"/>
          <w:sz w:val="18"/>
          <w:szCs w:val="18"/>
        </w:rPr>
        <w:t>(AA 5.8.4)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only permit the use of a word processor where the integrity of the assessment can be maintained </w:t>
      </w:r>
      <w:r>
        <w:rPr>
          <w:rFonts w:cs="Arial"/>
          <w:sz w:val="18"/>
          <w:szCs w:val="18"/>
        </w:rPr>
        <w:t>(AA 4.2.1)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not grant the use of a word processor where it will compromise the assessment objectives of the specification in question </w:t>
      </w:r>
      <w:r>
        <w:rPr>
          <w:rFonts w:cs="Arial"/>
          <w:sz w:val="18"/>
          <w:szCs w:val="18"/>
        </w:rPr>
        <w:t xml:space="preserve">(AA 4.2.2) 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consider on a subject-by-subject basis if the candidate will need to use a word processor in each specification </w:t>
      </w:r>
      <w:r>
        <w:rPr>
          <w:rFonts w:cs="Arial"/>
          <w:sz w:val="18"/>
          <w:szCs w:val="18"/>
        </w:rPr>
        <w:t>(AA 4.2.3)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consider the needs of the candidate at the start of the candidate’s course leading to a qualification based on evidence gathered that firmly establishes the candidate’s needs and ’normal way of working’ in the classroom, internal tests/exams, mock exams etc. and confirm arrangements in place before the candidate takes an exam or assessment </w:t>
      </w:r>
      <w:r>
        <w:rPr>
          <w:rFonts w:cs="Arial"/>
          <w:sz w:val="18"/>
          <w:szCs w:val="18"/>
        </w:rPr>
        <w:t>(AA 4.2.4)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provide access to word processors to candidates in non-examination assessment components as standard practice unless prohibited by the </w:t>
      </w:r>
      <w:proofErr w:type="gramStart"/>
      <w:r>
        <w:rPr>
          <w:rFonts w:cs="Arial"/>
        </w:rPr>
        <w:t>specification  (</w:t>
      </w:r>
      <w:proofErr w:type="gramEnd"/>
      <w:r>
        <w:rPr>
          <w:rFonts w:cs="Arial"/>
          <w:sz w:val="18"/>
          <w:szCs w:val="18"/>
        </w:rPr>
        <w:t xml:space="preserve">AA 5.8.2) </w:t>
      </w:r>
    </w:p>
    <w:p w:rsidR="007E2C9D" w:rsidRDefault="007E2C9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will not</w:t>
      </w:r>
    </w:p>
    <w:p w:rsidR="007E2C9D" w:rsidRDefault="00791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simply grant the use of a word processor to a candidate because they prefer to type rather than write or can work faster on a keyboard, or because they use a laptop at home </w:t>
      </w:r>
      <w:r>
        <w:rPr>
          <w:rFonts w:cs="Arial"/>
          <w:sz w:val="18"/>
          <w:szCs w:val="18"/>
        </w:rPr>
        <w:t>(AA 5.8.4)</w:t>
      </w:r>
      <w:r>
        <w:rPr>
          <w:rFonts w:cs="Arial"/>
        </w:rPr>
        <w:t xml:space="preserve"> </w:t>
      </w:r>
    </w:p>
    <w:p w:rsidR="007E2C9D" w:rsidRDefault="007E2C9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Exceptions</w:t>
      </w: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only exceptions to the above where the use of a word processor would be considered for a candidate would be</w:t>
      </w:r>
    </w:p>
    <w:p w:rsidR="007E2C9D" w:rsidRDefault="00791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in the event of a temporary injury or impairment, or a diagnosis of a disability or manifestation of an impairment relating to an existing disability arising after the start of the course </w:t>
      </w:r>
      <w:r>
        <w:rPr>
          <w:rFonts w:cs="Arial"/>
          <w:sz w:val="18"/>
          <w:szCs w:val="18"/>
        </w:rPr>
        <w:t>(AA 4.2.4)</w:t>
      </w:r>
    </w:p>
    <w:p w:rsidR="007E2C9D" w:rsidRDefault="00791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where a subject within the curriculum is delivered electronically and the centre provides word processors to all candidates </w:t>
      </w:r>
      <w:r>
        <w:rPr>
          <w:rFonts w:cs="Arial"/>
          <w:sz w:val="18"/>
          <w:szCs w:val="18"/>
        </w:rPr>
        <w:t>(AA 5.8.4)</w:t>
      </w:r>
    </w:p>
    <w:p w:rsidR="007E2C9D" w:rsidRDefault="007918F0">
      <w:pPr>
        <w:pStyle w:val="Headinglevel1"/>
        <w:spacing w:before="240" w:line="276" w:lineRule="auto"/>
        <w:jc w:val="both"/>
        <w:rPr>
          <w:rFonts w:cs="Arial"/>
          <w:sz w:val="24"/>
          <w:szCs w:val="24"/>
        </w:rPr>
      </w:pPr>
      <w:bookmarkStart w:id="5" w:name="_Toc50651568"/>
      <w:r>
        <w:rPr>
          <w:rFonts w:cs="Arial"/>
          <w:sz w:val="24"/>
          <w:szCs w:val="24"/>
        </w:rPr>
        <w:lastRenderedPageBreak/>
        <w:t>Arrangements at the time of the assessment for the use of a word processor</w:t>
      </w:r>
      <w:bookmarkEnd w:id="5"/>
    </w:p>
    <w:p w:rsidR="007E2C9D" w:rsidRDefault="007918F0">
      <w:pPr>
        <w:spacing w:before="100" w:before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candidate using a word processor is accommodated in an Access Arrangements Exam room (The Bridge)</w:t>
      </w:r>
    </w:p>
    <w:p w:rsidR="007E2C9D" w:rsidRDefault="007918F0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compliance with the regulations DTRB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provides a word processor with the spelling and grammar check facility/predictive text disabled (switched off) unless an awarding body’s specification says otherwise </w:t>
      </w:r>
      <w:r>
        <w:rPr>
          <w:rFonts w:cs="Arial"/>
          <w:sz w:val="18"/>
          <w:szCs w:val="18"/>
        </w:rPr>
        <w:t>(ICE 14.20)</w:t>
      </w:r>
      <w:r>
        <w:rPr>
          <w:rFonts w:cs="Arial"/>
        </w:rPr>
        <w:t xml:space="preserve">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(where a candidate is to be seated with the main cohort without the use of a power point) checks the battery capacity of the word processor before the candidate’s exam to ensure that the battery is sufficiently charged for the entire duration of the exam </w:t>
      </w:r>
      <w:r>
        <w:rPr>
          <w:rFonts w:cs="Arial"/>
          <w:sz w:val="18"/>
          <w:szCs w:val="18"/>
        </w:rPr>
        <w:t>(ICE 14.21)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ensures the candidate is reminded to ensure that their centre number, candidate number and the unit/component code appear on each page as a header or footer e.g. 12345/8001 – 6391/01 </w:t>
      </w:r>
      <w:r>
        <w:rPr>
          <w:rFonts w:cs="Arial"/>
          <w:sz w:val="18"/>
          <w:szCs w:val="18"/>
        </w:rPr>
        <w:t>(ICE 14.22)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If a candidate is using the software application Notepad or </w:t>
      </w:r>
      <w:proofErr w:type="spellStart"/>
      <w:r>
        <w:rPr>
          <w:rFonts w:cs="Arial"/>
        </w:rPr>
        <w:t>Wordpad</w:t>
      </w:r>
      <w:proofErr w:type="spellEnd"/>
      <w:r>
        <w:rPr>
          <w:rFonts w:cs="Arial"/>
        </w:rPr>
        <w:t xml:space="preserve"> these do not allow for the insertion of a header or footer. In such circumstances once the candidate has completed the examination and printed off their typed script, they are instructed to handwrite their details as a header or footer. The candidate is supervised throughout this process to ensure that they are solely performing this task and not re-reading their answers or amending their work in any way.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ensures the candidate understands that each page of the typed script must be numbered, e.g. page 1 of 6 </w:t>
      </w:r>
      <w:r>
        <w:rPr>
          <w:rFonts w:cs="Arial"/>
          <w:sz w:val="18"/>
          <w:szCs w:val="18"/>
        </w:rPr>
        <w:t>(ICE 14.23)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ensures the candidate is reminded to save their work at regular intervals. (or where possible, an IT technician will set up ‘autosave’ on each laptop/tablet)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instructs the candidate to use a minimum of 12pt font and double spacing in order to make marking easier for examiners </w:t>
      </w:r>
      <w:r>
        <w:rPr>
          <w:rFonts w:cs="Arial"/>
          <w:sz w:val="18"/>
          <w:szCs w:val="18"/>
        </w:rPr>
        <w:t>(ICE 14.24) (ICE 14.25)</w:t>
      </w:r>
    </w:p>
    <w:p w:rsidR="007E2C9D" w:rsidRDefault="007E2C9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="Arial"/>
          <w:sz w:val="18"/>
          <w:szCs w:val="18"/>
        </w:rPr>
      </w:pPr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DTRB will ensure that the word processor: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is only used in a way that ensures a candidate’s script is produced under secure conditions</w:t>
      </w:r>
    </w:p>
    <w:p w:rsidR="007E2C9D" w:rsidRDefault="007918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not used to perform skills which are being assessed</w:t>
      </w:r>
    </w:p>
    <w:p w:rsidR="007E2C9D" w:rsidRDefault="007918F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not connected to an intranet or any other means of communication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is in good working order at the time of the exam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is accommodated in such a way that other candidates are not disturbed and cannot read the screen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is used as a typewriter, not as a database, although standard formatting software is acceptable and is not connected to an intranet or any other means of communication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is cleared of any previously stored data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does not give the candidate access to other applications such as a </w:t>
      </w:r>
      <w:proofErr w:type="gramStart"/>
      <w:r>
        <w:rPr>
          <w:rFonts w:cs="Arial"/>
        </w:rPr>
        <w:t>calculator  (</w:t>
      </w:r>
      <w:proofErr w:type="gramEnd"/>
      <w:r>
        <w:rPr>
          <w:rFonts w:cs="Arial"/>
        </w:rPr>
        <w:t>where prohibited in the examination), spreadsheets etc.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does not include graphic packages or computer aided design software unless permission has been given to use these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does not have any predictive text software or an automatic spelling and grammar check enabled unless the candidate has been permitted a scribe or is using speech recognition technology (a scribe cover sheet must be completed), or the awarding body’s specification permits the use of automatic spell checking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does not include speech recognition technology unless the candidate has permission to use a scribe or relevant software </w:t>
      </w:r>
    </w:p>
    <w:p w:rsidR="007E2C9D" w:rsidRDefault="00791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is not used on the candidate’s behalf by a third party unless the candidate has permission to use a scribe </w:t>
      </w: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Portable storage medium</w:t>
      </w:r>
    </w:p>
    <w:p w:rsidR="007E2C9D" w:rsidRDefault="007918F0">
      <w:pPr>
        <w:tabs>
          <w:tab w:val="left" w:pos="630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(ICE 14.25)</w:t>
      </w:r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DTRB will ensure that any portable storage medium (e.g. a memory stick) used </w:t>
      </w:r>
    </w:p>
    <w:p w:rsidR="007E2C9D" w:rsidRDefault="007918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is provided by the centre</w:t>
      </w:r>
    </w:p>
    <w:p w:rsidR="007E2C9D" w:rsidRDefault="007918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is cleared of any previously stored data</w:t>
      </w:r>
    </w:p>
    <w:p w:rsidR="007E2C9D" w:rsidRDefault="007918F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Printing the script after the exam is over</w:t>
      </w:r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(ICE 14.25)</w:t>
      </w:r>
    </w:p>
    <w:p w:rsidR="007E2C9D" w:rsidRDefault="007918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DTRB will ensure</w:t>
      </w:r>
    </w:p>
    <w:p w:rsidR="007E2C9D" w:rsidRDefault="00791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the word processor is either connected to a printer so that a script can be printed off, or have the facility to print from a portable storage medium</w:t>
      </w:r>
    </w:p>
    <w:p w:rsidR="007E2C9D" w:rsidRDefault="00791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the candidate is present to verify that the work printed is his or their own </w:t>
      </w:r>
    </w:p>
    <w:p w:rsidR="007E2C9D" w:rsidRDefault="00791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a </w:t>
      </w:r>
      <w:proofErr w:type="gramStart"/>
      <w:r>
        <w:rPr>
          <w:rFonts w:cs="Arial"/>
        </w:rPr>
        <w:t>word processed</w:t>
      </w:r>
      <w:proofErr w:type="gramEnd"/>
      <w:r>
        <w:rPr>
          <w:rFonts w:cs="Arial"/>
        </w:rPr>
        <w:t xml:space="preserve"> script is attached to any answer booklet which contains some of the answers </w:t>
      </w:r>
    </w:p>
    <w:p w:rsidR="007E2C9D" w:rsidRDefault="00791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>
        <w:rPr>
          <w:rFonts w:cs="Arial"/>
        </w:rPr>
        <w:t>where an awarding body requires a cover sheet to be completed this is included with the candidate’s typed script (according to the relevant awarding body’s instructions)</w:t>
      </w:r>
    </w:p>
    <w:p w:rsidR="007E2C9D" w:rsidRDefault="007918F0">
      <w:pPr>
        <w:spacing w:after="200" w:line="276" w:lineRule="auto"/>
        <w:rPr>
          <w:rFonts w:ascii="Arial" w:hAnsi="Arial" w:cs="Arial"/>
          <w:b/>
          <w:color w:val="003399"/>
        </w:rPr>
      </w:pPr>
      <w:bookmarkStart w:id="6" w:name="_Toc495841749"/>
      <w:bookmarkStart w:id="7" w:name="_Hlk495855833"/>
      <w:r>
        <w:rPr>
          <w:rFonts w:ascii="Arial" w:hAnsi="Arial" w:cs="Arial"/>
        </w:rPr>
        <w:br w:type="page"/>
      </w:r>
    </w:p>
    <w:p w:rsidR="007E2C9D" w:rsidRDefault="007918F0">
      <w:pPr>
        <w:pStyle w:val="Headinglevel1"/>
        <w:jc w:val="right"/>
        <w:rPr>
          <w:rFonts w:cs="Arial"/>
          <w:sz w:val="24"/>
          <w:szCs w:val="24"/>
        </w:rPr>
      </w:pPr>
      <w:bookmarkStart w:id="8" w:name="_Toc50651569"/>
      <w:r>
        <w:rPr>
          <w:rFonts w:cs="Arial"/>
          <w:sz w:val="24"/>
          <w:szCs w:val="24"/>
        </w:rPr>
        <w:lastRenderedPageBreak/>
        <w:t>Appendix 1</w:t>
      </w:r>
      <w:bookmarkEnd w:id="6"/>
      <w:bookmarkEnd w:id="8"/>
    </w:p>
    <w:p w:rsidR="007E2C9D" w:rsidRDefault="007918F0">
      <w:pPr>
        <w:pStyle w:val="Headinglevel2"/>
        <w:spacing w:before="120" w:after="120" w:line="276" w:lineRule="auto"/>
        <w:rPr>
          <w:rFonts w:cs="Arial"/>
          <w:color w:val="003399"/>
          <w:sz w:val="22"/>
          <w:szCs w:val="22"/>
        </w:rPr>
      </w:pPr>
      <w:bookmarkStart w:id="9" w:name="_Toc50651570"/>
      <w:bookmarkStart w:id="10" w:name="_Toc449469093"/>
      <w:bookmarkStart w:id="11" w:name="_Toc460328856"/>
      <w:r>
        <w:rPr>
          <w:rFonts w:cs="Arial"/>
          <w:color w:val="003399"/>
          <w:sz w:val="22"/>
          <w:szCs w:val="22"/>
        </w:rPr>
        <w:t>The criteria Dean Trust Rose Bridge uses to award and allocate word processors for examinations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E2C9D">
        <w:tc>
          <w:tcPr>
            <w:tcW w:w="10268" w:type="dxa"/>
          </w:tcPr>
          <w:p w:rsidR="007E2C9D" w:rsidRDefault="007918F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‘normal way of working’ for exam candidates, as directed by the head of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>
              <w:rPr>
                <w:rFonts w:ascii="Arial" w:hAnsi="Arial" w:cs="Arial"/>
              </w:rPr>
              <w:t xml:space="preserve">, is that candidates handwrite their exams. An exception to this is where a candidate may have an approved access arrangement in place, for example the use of a scribe/speech recognition technology. </w:t>
            </w:r>
          </w:p>
          <w:p w:rsidR="007E2C9D" w:rsidRDefault="007918F0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use of word processors</w:t>
            </w:r>
          </w:p>
          <w:p w:rsidR="007E2C9D" w:rsidRDefault="007918F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also exceptions where a candidate may be awarded/allocated the use of a word processor in exams where the candidate has a firmly established need, it reflects the candidate’s normal way of working and by not being awarded a word processor would be at a substantial disadvantage to other candidates.</w:t>
            </w:r>
          </w:p>
          <w:p w:rsidR="007E2C9D" w:rsidRDefault="007918F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might include where a candidate has, for example:</w:t>
            </w:r>
          </w:p>
          <w:p w:rsidR="007E2C9D" w:rsidRDefault="007918F0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learning difficulty which has a substantial and </w:t>
            </w:r>
            <w:proofErr w:type="gramStart"/>
            <w:r>
              <w:rPr>
                <w:rFonts w:cs="Arial"/>
              </w:rPr>
              <w:t>long term</w:t>
            </w:r>
            <w:proofErr w:type="gramEnd"/>
            <w:r>
              <w:rPr>
                <w:rFonts w:cs="Arial"/>
              </w:rPr>
              <w:t xml:space="preserve"> adverse effect on their ability to write legibly</w:t>
            </w:r>
          </w:p>
          <w:p w:rsidR="007E2C9D" w:rsidRDefault="007918F0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medical condition</w:t>
            </w:r>
          </w:p>
          <w:p w:rsidR="007E2C9D" w:rsidRDefault="007918F0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physical disability</w:t>
            </w:r>
          </w:p>
          <w:p w:rsidR="007E2C9D" w:rsidRDefault="007918F0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sensory impairment</w:t>
            </w:r>
          </w:p>
          <w:p w:rsidR="007E2C9D" w:rsidRDefault="007918F0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planning and organisational problems when writing by hand</w:t>
            </w:r>
          </w:p>
          <w:p w:rsidR="007E2C9D" w:rsidRDefault="007918F0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poor handwriting</w:t>
            </w:r>
          </w:p>
          <w:p w:rsidR="007E2C9D" w:rsidRDefault="007918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only exception to the above where the use of a word processor may be considered for a candidate would be</w:t>
            </w:r>
          </w:p>
          <w:p w:rsidR="007E2C9D" w:rsidRDefault="007918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on a temporary basis as a consequence of a temporary injury at the time of the assessment </w:t>
            </w:r>
          </w:p>
          <w:p w:rsidR="007E2C9D" w:rsidRDefault="007918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where a subject within the curriculum is delivered electronically and the centre provides word processors to all candidates  </w:t>
            </w:r>
          </w:p>
          <w:p w:rsidR="007E2C9D" w:rsidRDefault="007918F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Arrangements for the use of word processors at the time of the assessment</w:t>
            </w:r>
          </w:p>
          <w:p w:rsidR="007E2C9D" w:rsidRDefault="007918F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Appropriate exam-compliant word processors will be provided by the IT department in liaison with the </w:t>
            </w:r>
            <w:proofErr w:type="spellStart"/>
            <w:r>
              <w:rPr>
                <w:rFonts w:ascii="Arial" w:hAnsi="Arial" w:cs="Arial"/>
              </w:rPr>
              <w:t>SENCo</w:t>
            </w:r>
            <w:proofErr w:type="spellEnd"/>
            <w:r>
              <w:rPr>
                <w:rFonts w:ascii="Arial" w:hAnsi="Arial" w:cs="Arial"/>
              </w:rPr>
              <w:t xml:space="preserve"> and the exams officer. </w:t>
            </w:r>
          </w:p>
        </w:tc>
      </w:tr>
      <w:bookmarkEnd w:id="7"/>
    </w:tbl>
    <w:p w:rsidR="007E2C9D" w:rsidRDefault="007E2C9D">
      <w:pPr>
        <w:spacing w:after="200" w:line="276" w:lineRule="auto"/>
        <w:jc w:val="both"/>
        <w:rPr>
          <w:rFonts w:ascii="Arial" w:hAnsi="Arial" w:cs="Arial"/>
        </w:rPr>
      </w:pPr>
    </w:p>
    <w:bookmarkEnd w:id="10"/>
    <w:bookmarkEnd w:id="11"/>
    <w:p w:rsidR="007E2C9D" w:rsidRDefault="007918F0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Statement produced by: Ruth Kelly (</w:t>
      </w:r>
      <w:proofErr w:type="spellStart"/>
      <w:r>
        <w:rPr>
          <w:rFonts w:ascii="Arial" w:hAnsi="Arial" w:cs="Arial"/>
          <w:bCs/>
        </w:rPr>
        <w:t>SENCo</w:t>
      </w:r>
      <w:proofErr w:type="spell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Statement date:</w:t>
      </w:r>
      <w:bookmarkEnd w:id="1"/>
      <w:r>
        <w:rPr>
          <w:rFonts w:ascii="Arial" w:hAnsi="Arial" w:cs="Arial"/>
          <w:bCs/>
        </w:rPr>
        <w:t xml:space="preserve"> 09/10/20</w:t>
      </w:r>
    </w:p>
    <w:sectPr w:rsidR="007E2C9D">
      <w:head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0B" w:rsidRDefault="009C260B">
      <w:r>
        <w:separator/>
      </w:r>
    </w:p>
  </w:endnote>
  <w:endnote w:type="continuationSeparator" w:id="0">
    <w:p w:rsidR="009C260B" w:rsidRDefault="009C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0B" w:rsidRDefault="009C260B">
      <w:r>
        <w:separator/>
      </w:r>
    </w:p>
  </w:footnote>
  <w:footnote w:type="continuationSeparator" w:id="0">
    <w:p w:rsidR="009C260B" w:rsidRDefault="009C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9D" w:rsidRDefault="007918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2773671</wp:posOffset>
          </wp:positionH>
          <wp:positionV relativeFrom="paragraph">
            <wp:posOffset>635</wp:posOffset>
          </wp:positionV>
          <wp:extent cx="3364230" cy="675640"/>
          <wp:effectExtent l="0" t="0" r="7620" b="0"/>
          <wp:wrapTight wrapText="bothSides">
            <wp:wrapPolygon edited="0">
              <wp:start x="0" y="0"/>
              <wp:lineTo x="0" y="20707"/>
              <wp:lineTo x="21527" y="20707"/>
              <wp:lineTo x="21527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2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D25"/>
    <w:multiLevelType w:val="hybridMultilevel"/>
    <w:tmpl w:val="CFA47374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1E4F"/>
    <w:multiLevelType w:val="hybridMultilevel"/>
    <w:tmpl w:val="0396025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677"/>
    <w:multiLevelType w:val="hybridMultilevel"/>
    <w:tmpl w:val="73A8573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E6C"/>
    <w:multiLevelType w:val="hybridMultilevel"/>
    <w:tmpl w:val="5210833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23E2"/>
    <w:multiLevelType w:val="hybridMultilevel"/>
    <w:tmpl w:val="84B21FE8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22BA"/>
    <w:multiLevelType w:val="hybridMultilevel"/>
    <w:tmpl w:val="70B4068E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9D"/>
    <w:rsid w:val="004207EC"/>
    <w:rsid w:val="007833F6"/>
    <w:rsid w:val="007918F0"/>
    <w:rsid w:val="007E2C9D"/>
    <w:rsid w:val="009C260B"/>
    <w:rsid w:val="00AB17A0"/>
    <w:rsid w:val="00B42B87"/>
    <w:rsid w:val="00D43A06"/>
    <w:rsid w:val="00E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F3B27"/>
  <w15:chartTrackingRefBased/>
  <w15:docId w15:val="{DFDA3B68-D71C-4BAE-AF4F-762FA87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Verdana" w:hAnsi="Verdana"/>
      <w:kern w:val="36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rFonts w:ascii="Verdana" w:hAnsi="Verdan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jc w:val="center"/>
      <w:outlineLvl w:val="4"/>
    </w:pPr>
    <w:rPr>
      <w:rFonts w:ascii="Verdana" w:hAnsi="Verdana"/>
      <w:b/>
      <w:bCs/>
      <w:color w:val="7A012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sig">
    <w:name w:val="sig"/>
    <w:basedOn w:val="Normal"/>
    <w:pPr>
      <w:pBdr>
        <w:top w:val="dotted" w:sz="6" w:space="0" w:color="999999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irst-para">
    <w:name w:val="first-para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2">
    <w:name w:val="Heading level 2"/>
    <w:basedOn w:val="Normal"/>
    <w:qFormat/>
    <w:pPr>
      <w:keepNext/>
      <w:spacing w:before="480" w:after="240"/>
      <w:outlineLvl w:val="1"/>
    </w:pPr>
    <w:rPr>
      <w:rFonts w:ascii="Arial" w:hAnsi="Arial"/>
      <w:b/>
      <w:color w:val="FF3300"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after="80"/>
      <w:ind w:left="720"/>
      <w:contextualSpacing/>
    </w:pPr>
    <w:rPr>
      <w:rFonts w:ascii="Arial" w:eastAsiaTheme="minorEastAsia" w:hAnsi="Arial" w:cstheme="minorBidi"/>
      <w:sz w:val="22"/>
      <w:szCs w:val="22"/>
      <w:lang w:val="en-GB" w:eastAsia="en-GB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ascii="Arial" w:hAnsi="Arial"/>
      <w:b/>
      <w:color w:val="003399"/>
      <w:sz w:val="28"/>
      <w:szCs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Pa15">
    <w:name w:val="Pa15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Adobe Garamond Pro" w:eastAsiaTheme="minorHAnsi" w:hAnsi="Adobe Garamond Pro" w:cstheme="minorBidi"/>
      <w:lang w:val="en-GB"/>
    </w:rPr>
  </w:style>
  <w:style w:type="paragraph" w:customStyle="1" w:styleId="Pa10">
    <w:name w:val="Pa10"/>
    <w:basedOn w:val="Normal"/>
    <w:next w:val="Normal"/>
    <w:uiPriority w:val="99"/>
    <w:pPr>
      <w:autoSpaceDE w:val="0"/>
      <w:autoSpaceDN w:val="0"/>
      <w:adjustRightInd w:val="0"/>
      <w:spacing w:line="241" w:lineRule="atLeast"/>
    </w:pPr>
    <w:rPr>
      <w:rFonts w:ascii="Adobe Garamond Pro" w:eastAsiaTheme="minorHAnsi" w:hAnsi="Adobe Garamond Pro" w:cstheme="minorBidi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6">
    <w:name w:val="A6"/>
    <w:uiPriority w:val="99"/>
    <w:rPr>
      <w:rFonts w:cs="Adobe Garamond Pro"/>
      <w:color w:val="000000"/>
    </w:rPr>
  </w:style>
  <w:style w:type="paragraph" w:customStyle="1" w:styleId="Pa12">
    <w:name w:val="Pa12"/>
    <w:basedOn w:val="Default"/>
    <w:next w:val="Default"/>
    <w:uiPriority w:val="99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7">
    <w:name w:val="A7"/>
    <w:uiPriority w:val="99"/>
    <w:rPr>
      <w:rFonts w:cs="Adobe Garamond Pro"/>
      <w:color w:val="000000"/>
      <w:sz w:val="12"/>
      <w:szCs w:val="12"/>
    </w:rPr>
  </w:style>
  <w:style w:type="character" w:customStyle="1" w:styleId="Heading1Char">
    <w:name w:val="Heading 1 Char"/>
    <w:basedOn w:val="DefaultParagraphFont"/>
    <w:link w:val="Heading1"/>
    <w:rPr>
      <w:rFonts w:ascii="Verdana" w:hAnsi="Verdana"/>
      <w:kern w:val="36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Verdana" w:hAnsi="Verdan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80"/>
    </w:pPr>
    <w:rPr>
      <w:rFonts w:ascii="Arial" w:eastAsiaTheme="minorEastAsia" w:hAnsi="Arial" w:cstheme="minorBid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eastAsiaTheme="minorEastAsia" w:hAnsi="Arial" w:cstheme="min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  <w:rPr>
      <w:rFonts w:ascii="Arial" w:eastAsiaTheme="minorEastAsia" w:hAnsi="Arial" w:cstheme="minorBidi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  <w:rPr>
      <w:rFonts w:ascii="Arial" w:eastAsiaTheme="minorEastAsia" w:hAnsi="Arial" w:cstheme="minorBidi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Verdana" w:hAnsi="Verdana"/>
      <w:b/>
      <w:bCs/>
      <w:sz w:val="26"/>
      <w:szCs w:val="26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ascii="Arial" w:eastAsiaTheme="minorEastAsia" w:hAnsi="Arial" w:cstheme="minorBidi"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Verdana" w:hAnsi="Verdana"/>
      <w:b/>
      <w:bCs/>
      <w:color w:val="7A012E"/>
      <w:sz w:val="36"/>
      <w:szCs w:val="36"/>
      <w:lang w:val="en-US" w:eastAsia="en-US"/>
    </w:rPr>
  </w:style>
  <w:style w:type="table" w:customStyle="1" w:styleId="TableGrid0">
    <w:name w:val="TableGrid"/>
    <w:rsid w:val="00EB36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jcq.org.uk/exams-office/ice---instructions-for-conducting-exami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cq.org.uk/exams-office/access-arrangements-and-special-consideration/regulations-and-guida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11-16 school</vt:lpstr>
    </vt:vector>
  </TitlesOfParts>
  <Company>Education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11-16 school</dc:title>
  <dc:subject/>
  <dc:creator>DIANE TURNER</dc:creator>
  <cp:keywords/>
  <dc:description/>
  <cp:lastModifiedBy>Helen Sharples</cp:lastModifiedBy>
  <cp:revision>2</cp:revision>
  <cp:lastPrinted>2017-01-26T14:33:00Z</cp:lastPrinted>
  <dcterms:created xsi:type="dcterms:W3CDTF">2021-03-19T14:23:00Z</dcterms:created>
  <dcterms:modified xsi:type="dcterms:W3CDTF">2021-03-19T14:23:00Z</dcterms:modified>
</cp:coreProperties>
</file>