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C3" w:rsidRDefault="00EE44C3">
      <w:pPr>
        <w:rPr>
          <w:rFonts w:ascii="Arial" w:hAnsi="Arial" w:cs="Arial"/>
        </w:rPr>
      </w:pPr>
      <w:bookmarkStart w:id="0" w:name="_Toc443593721"/>
      <w:bookmarkStart w:id="1" w:name="_Toc449469093"/>
    </w:p>
    <w:p w:rsidR="00EE44C3" w:rsidRDefault="00EE44C3">
      <w:pPr>
        <w:rPr>
          <w:rFonts w:ascii="Arial" w:hAnsi="Arial" w:cs="Arial"/>
        </w:rPr>
      </w:pPr>
    </w:p>
    <w:p w:rsidR="00EE44C3" w:rsidRDefault="00EE44C3">
      <w:pPr>
        <w:rPr>
          <w:rFonts w:ascii="Arial" w:hAnsi="Arial" w:cs="Arial"/>
        </w:rPr>
      </w:pPr>
    </w:p>
    <w:p w:rsidR="00EE44C3" w:rsidRDefault="00EE44C3">
      <w:pPr>
        <w:rPr>
          <w:rFonts w:ascii="Arial" w:hAnsi="Arial" w:cs="Arial"/>
        </w:rPr>
      </w:pPr>
    </w:p>
    <w:p w:rsidR="00EE44C3" w:rsidRDefault="00EE44C3">
      <w:pPr>
        <w:rPr>
          <w:rFonts w:ascii="Arial" w:hAnsi="Arial" w:cs="Arial"/>
        </w:rPr>
      </w:pPr>
    </w:p>
    <w:p w:rsidR="00EE44C3" w:rsidRDefault="00480DC8">
      <w:pPr>
        <w:rPr>
          <w:rFonts w:ascii="Arial" w:hAnsi="Arial" w:cs="Arial"/>
        </w:rPr>
      </w:pPr>
      <w:r w:rsidRPr="00D03447">
        <w:rPr>
          <w:rFonts w:ascii="Arial" w:hAnsi="Arial" w:cs="Arial"/>
          <w:noProof/>
        </w:rPr>
        <w:drawing>
          <wp:inline distT="0" distB="0" distL="0" distR="0" wp14:anchorId="02DAAD30" wp14:editId="1A32A99C">
            <wp:extent cx="5731510" cy="14693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69390"/>
                    </a:xfrm>
                    <a:prstGeom prst="rect">
                      <a:avLst/>
                    </a:prstGeom>
                  </pic:spPr>
                </pic:pic>
              </a:graphicData>
            </a:graphic>
          </wp:inline>
        </w:drawing>
      </w:r>
    </w:p>
    <w:p w:rsidR="00EE44C3" w:rsidRDefault="00EE44C3">
      <w:pPr>
        <w:rPr>
          <w:rFonts w:ascii="Arial" w:hAnsi="Arial" w:cs="Arial"/>
        </w:rPr>
      </w:pPr>
    </w:p>
    <w:p w:rsidR="00EE44C3" w:rsidRDefault="00EE44C3">
      <w:pPr>
        <w:rPr>
          <w:rFonts w:ascii="Arial" w:hAnsi="Arial" w:cs="Arial"/>
        </w:rPr>
      </w:pPr>
    </w:p>
    <w:p w:rsidR="00EE44C3" w:rsidRPr="0057079E" w:rsidRDefault="00F02183">
      <w:pPr>
        <w:jc w:val="center"/>
        <w:rPr>
          <w:rFonts w:ascii="Arial" w:eastAsia="Adobe Heiti Std R" w:hAnsi="Arial" w:cs="Arial"/>
          <w:b/>
          <w:sz w:val="80"/>
          <w:szCs w:val="80"/>
          <w:u w:val="single"/>
        </w:rPr>
      </w:pPr>
      <w:r w:rsidRPr="0057079E">
        <w:rPr>
          <w:rFonts w:ascii="Arial" w:eastAsia="Adobe Heiti Std R" w:hAnsi="Arial" w:cs="Arial"/>
          <w:b/>
          <w:noProof/>
          <w:sz w:val="80"/>
          <w:szCs w:val="80"/>
          <w:u w:val="single"/>
        </w:rPr>
        <w:drawing>
          <wp:anchor distT="0" distB="0" distL="114300" distR="114300" simplePos="0" relativeHeight="251663360" behindDoc="1" locked="0" layoutInCell="1" allowOverlap="1">
            <wp:simplePos x="0" y="0"/>
            <wp:positionH relativeFrom="margin">
              <wp:posOffset>-871220</wp:posOffset>
            </wp:positionH>
            <wp:positionV relativeFrom="paragraph">
              <wp:posOffset>8801100</wp:posOffset>
            </wp:positionV>
            <wp:extent cx="7511570" cy="9601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stan.RBHS\AppData\Local\Microsoft\Windows\INetCache\Content.Word\4. Foote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11570" cy="960148"/>
                    </a:xfrm>
                    <a:prstGeom prst="rect">
                      <a:avLst/>
                    </a:prstGeom>
                    <a:noFill/>
                    <a:ln>
                      <a:noFill/>
                    </a:ln>
                  </pic:spPr>
                </pic:pic>
              </a:graphicData>
            </a:graphic>
            <wp14:sizeRelH relativeFrom="page">
              <wp14:pctWidth>0</wp14:pctWidth>
            </wp14:sizeRelH>
            <wp14:sizeRelV relativeFrom="page">
              <wp14:pctHeight>0</wp14:pctHeight>
            </wp14:sizeRelV>
          </wp:anchor>
        </w:drawing>
      </w:r>
      <w:r w:rsidR="00480DC8" w:rsidRPr="0057079E">
        <w:rPr>
          <w:rFonts w:ascii="Arial" w:eastAsia="Adobe Heiti Std R" w:hAnsi="Arial" w:cs="Arial"/>
          <w:b/>
          <w:sz w:val="80"/>
          <w:szCs w:val="80"/>
          <w:u w:val="single"/>
        </w:rPr>
        <w:t xml:space="preserve">Exams </w:t>
      </w:r>
      <w:r w:rsidRPr="0057079E">
        <w:rPr>
          <w:rFonts w:ascii="Arial" w:eastAsia="Adobe Heiti Std R" w:hAnsi="Arial" w:cs="Arial"/>
          <w:b/>
          <w:sz w:val="80"/>
          <w:szCs w:val="80"/>
          <w:u w:val="single"/>
        </w:rPr>
        <w:t>Access Arrangements Policy</w:t>
      </w:r>
    </w:p>
    <w:p w:rsidR="00EE44C3" w:rsidRDefault="00EE44C3">
      <w:pPr>
        <w:jc w:val="center"/>
        <w:rPr>
          <w:rFonts w:ascii="Arial" w:eastAsia="Adobe Heiti Std R" w:hAnsi="Arial" w:cs="Arial"/>
        </w:rPr>
      </w:pPr>
    </w:p>
    <w:p w:rsidR="00EE44C3" w:rsidRDefault="00EE44C3">
      <w:pPr>
        <w:jc w:val="center"/>
        <w:rPr>
          <w:rFonts w:ascii="Arial" w:eastAsia="Adobe Heiti Std R" w:hAnsi="Arial" w:cs="Arial"/>
        </w:rPr>
      </w:pPr>
    </w:p>
    <w:p w:rsidR="00EE44C3" w:rsidRDefault="00EE44C3" w:rsidP="00480DC8">
      <w:pPr>
        <w:rPr>
          <w:rFonts w:ascii="Arial" w:eastAsia="Adobe Heiti Std R" w:hAnsi="Arial" w:cs="Arial"/>
        </w:rPr>
      </w:pPr>
    </w:p>
    <w:tbl>
      <w:tblPr>
        <w:tblStyle w:val="TableGrid0"/>
        <w:tblpPr w:leftFromText="180" w:rightFromText="180" w:vertAnchor="text" w:horzAnchor="margin" w:tblpXSpec="center" w:tblpY="19"/>
        <w:tblW w:w="8632" w:type="dxa"/>
        <w:tblInd w:w="0" w:type="dxa"/>
        <w:tblCellMar>
          <w:top w:w="19" w:type="dxa"/>
          <w:left w:w="108" w:type="dxa"/>
          <w:right w:w="94" w:type="dxa"/>
        </w:tblCellMar>
        <w:tblLook w:val="04A0" w:firstRow="1" w:lastRow="0" w:firstColumn="1" w:lastColumn="0" w:noHBand="0" w:noVBand="1"/>
      </w:tblPr>
      <w:tblGrid>
        <w:gridCol w:w="1447"/>
        <w:gridCol w:w="1952"/>
        <w:gridCol w:w="972"/>
        <w:gridCol w:w="4261"/>
      </w:tblGrid>
      <w:tr w:rsidR="00480DC8" w:rsidRPr="00480DC8"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ind w:right="16"/>
              <w:jc w:val="center"/>
              <w:rPr>
                <w:rFonts w:ascii="Arial" w:hAnsi="Arial" w:cs="Arial"/>
                <w:sz w:val="22"/>
              </w:rPr>
            </w:pPr>
            <w:r w:rsidRPr="00480DC8">
              <w:rPr>
                <w:rFonts w:ascii="Arial" w:eastAsia="Calibri" w:hAnsi="Arial" w:cs="Arial"/>
                <w:b/>
                <w:sz w:val="22"/>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ind w:right="13"/>
              <w:jc w:val="center"/>
              <w:rPr>
                <w:rFonts w:ascii="Arial" w:hAnsi="Arial" w:cs="Arial"/>
                <w:sz w:val="22"/>
              </w:rPr>
            </w:pPr>
            <w:r w:rsidRPr="00480DC8">
              <w:rPr>
                <w:rFonts w:ascii="Arial" w:eastAsia="Calibri" w:hAnsi="Arial" w:cs="Arial"/>
                <w:b/>
                <w:sz w:val="22"/>
              </w:rPr>
              <w:t xml:space="preserve">Action / Notes </w:t>
            </w:r>
          </w:p>
        </w:tc>
      </w:tr>
      <w:tr w:rsidR="00480DC8" w:rsidRPr="00480DC8" w:rsidTr="007A1197">
        <w:trPr>
          <w:trHeight w:val="278"/>
        </w:trPr>
        <w:tc>
          <w:tcPr>
            <w:tcW w:w="1447" w:type="dxa"/>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ind w:right="15"/>
              <w:jc w:val="center"/>
              <w:rPr>
                <w:rFonts w:ascii="Arial" w:hAnsi="Arial" w:cs="Arial"/>
                <w:sz w:val="22"/>
              </w:rPr>
            </w:pPr>
            <w:r w:rsidRPr="00480DC8">
              <w:rPr>
                <w:rFonts w:ascii="Arial" w:eastAsia="Calibri" w:hAnsi="Arial" w:cs="Arial"/>
                <w:sz w:val="22"/>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ind w:right="137"/>
              <w:jc w:val="center"/>
              <w:rPr>
                <w:rFonts w:ascii="Arial" w:hAnsi="Arial" w:cs="Arial"/>
                <w:sz w:val="22"/>
              </w:rPr>
            </w:pPr>
            <w:r>
              <w:rPr>
                <w:rFonts w:ascii="Arial" w:eastAsia="Calibri" w:hAnsi="Arial" w:cs="Arial"/>
                <w:sz w:val="22"/>
              </w:rPr>
              <w:t>March 2020</w:t>
            </w:r>
            <w:r w:rsidRPr="00480DC8">
              <w:rPr>
                <w:rFonts w:ascii="Arial" w:eastAsia="Calibri" w:hAnsi="Arial" w:cs="Arial"/>
                <w:sz w:val="22"/>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160" w:line="259" w:lineRule="auto"/>
              <w:rPr>
                <w:rFonts w:ascii="Arial" w:hAnsi="Arial" w:cs="Arial"/>
                <w:sz w:val="22"/>
              </w:rPr>
            </w:pPr>
          </w:p>
        </w:tc>
      </w:tr>
      <w:tr w:rsidR="00480DC8" w:rsidRPr="00480DC8" w:rsidTr="007A1197">
        <w:trPr>
          <w:trHeight w:val="252"/>
        </w:trPr>
        <w:tc>
          <w:tcPr>
            <w:tcW w:w="1447" w:type="dxa"/>
            <w:tcBorders>
              <w:top w:val="single" w:sz="4" w:space="0" w:color="000000"/>
              <w:left w:val="single" w:sz="4" w:space="0" w:color="000000"/>
              <w:bottom w:val="double" w:sz="4" w:space="0" w:color="000000"/>
              <w:right w:val="single" w:sz="4" w:space="0" w:color="000000"/>
            </w:tcBorders>
          </w:tcPr>
          <w:p w:rsidR="00480DC8" w:rsidRPr="00480DC8" w:rsidRDefault="002F36E1" w:rsidP="002F36E1">
            <w:pPr>
              <w:spacing w:after="160" w:line="259" w:lineRule="auto"/>
              <w:jc w:val="center"/>
              <w:rPr>
                <w:rFonts w:ascii="Arial" w:hAnsi="Arial" w:cs="Arial"/>
                <w:sz w:val="22"/>
              </w:rPr>
            </w:pPr>
            <w:r>
              <w:rPr>
                <w:rFonts w:ascii="Arial" w:hAnsi="Arial" w:cs="Arial"/>
                <w:sz w:val="22"/>
              </w:rPr>
              <w:t>2.0</w:t>
            </w:r>
          </w:p>
        </w:tc>
        <w:tc>
          <w:tcPr>
            <w:tcW w:w="1952" w:type="dxa"/>
            <w:tcBorders>
              <w:top w:val="single" w:sz="4" w:space="0" w:color="000000"/>
              <w:left w:val="single" w:sz="4" w:space="0" w:color="000000"/>
              <w:bottom w:val="double" w:sz="4" w:space="0" w:color="000000"/>
              <w:right w:val="single" w:sz="4" w:space="0" w:color="000000"/>
            </w:tcBorders>
          </w:tcPr>
          <w:p w:rsidR="00480DC8" w:rsidRPr="00480DC8" w:rsidRDefault="002F36E1" w:rsidP="002F36E1">
            <w:pPr>
              <w:spacing w:after="160" w:line="259" w:lineRule="auto"/>
              <w:jc w:val="center"/>
              <w:rPr>
                <w:rFonts w:ascii="Arial" w:hAnsi="Arial" w:cs="Arial"/>
                <w:sz w:val="22"/>
              </w:rPr>
            </w:pPr>
            <w:r>
              <w:rPr>
                <w:rFonts w:ascii="Arial" w:hAnsi="Arial" w:cs="Arial"/>
                <w:sz w:val="22"/>
              </w:rPr>
              <w:t>March 21</w:t>
            </w:r>
          </w:p>
        </w:tc>
        <w:tc>
          <w:tcPr>
            <w:tcW w:w="5233" w:type="dxa"/>
            <w:gridSpan w:val="2"/>
            <w:tcBorders>
              <w:top w:val="single" w:sz="4" w:space="0" w:color="000000"/>
              <w:left w:val="single" w:sz="4" w:space="0" w:color="000000"/>
              <w:bottom w:val="double" w:sz="4" w:space="0" w:color="000000"/>
              <w:right w:val="single" w:sz="4" w:space="0" w:color="000000"/>
            </w:tcBorders>
          </w:tcPr>
          <w:p w:rsidR="00480DC8" w:rsidRPr="00480DC8" w:rsidRDefault="00480DC8" w:rsidP="00480DC8">
            <w:pPr>
              <w:spacing w:after="160" w:line="259" w:lineRule="auto"/>
              <w:rPr>
                <w:rFonts w:ascii="Arial" w:hAnsi="Arial" w:cs="Arial"/>
                <w:sz w:val="22"/>
              </w:rPr>
            </w:pPr>
          </w:p>
        </w:tc>
      </w:tr>
      <w:tr w:rsidR="00480DC8" w:rsidRPr="00480DC8" w:rsidTr="007A1197">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rPr>
                <w:rFonts w:ascii="Arial" w:hAnsi="Arial" w:cs="Arial"/>
                <w:sz w:val="22"/>
              </w:rPr>
            </w:pPr>
            <w:r w:rsidRPr="00480DC8">
              <w:rPr>
                <w:rFonts w:ascii="Arial" w:eastAsia="Calibri" w:hAnsi="Arial" w:cs="Arial"/>
                <w:b/>
                <w:sz w:val="22"/>
              </w:rPr>
              <w:t xml:space="preserve">Policy </w:t>
            </w:r>
            <w:proofErr w:type="gramStart"/>
            <w:r w:rsidRPr="00480DC8">
              <w:rPr>
                <w:rFonts w:ascii="Arial" w:eastAsia="Calibri" w:hAnsi="Arial" w:cs="Arial"/>
                <w:b/>
                <w:sz w:val="22"/>
              </w:rPr>
              <w:t>Reviewed :</w:t>
            </w:r>
            <w:proofErr w:type="gramEnd"/>
            <w:r w:rsidRPr="00480DC8">
              <w:rPr>
                <w:rFonts w:ascii="Arial" w:eastAsia="Calibri" w:hAnsi="Arial" w:cs="Arial"/>
                <w:b/>
                <w:sz w:val="22"/>
              </w:rPr>
              <w:t xml:space="preserve"> </w:t>
            </w:r>
          </w:p>
        </w:tc>
        <w:tc>
          <w:tcPr>
            <w:tcW w:w="5233" w:type="dxa"/>
            <w:gridSpan w:val="2"/>
            <w:tcBorders>
              <w:top w:val="double" w:sz="4" w:space="0" w:color="000000"/>
              <w:left w:val="single" w:sz="4" w:space="0" w:color="000000"/>
              <w:bottom w:val="single" w:sz="4" w:space="0" w:color="000000"/>
              <w:right w:val="single" w:sz="4" w:space="0" w:color="000000"/>
            </w:tcBorders>
          </w:tcPr>
          <w:p w:rsidR="00480DC8" w:rsidRPr="00480DC8" w:rsidRDefault="002F36E1" w:rsidP="00480DC8">
            <w:pPr>
              <w:spacing w:after="0" w:line="259" w:lineRule="auto"/>
              <w:rPr>
                <w:rFonts w:ascii="Arial" w:hAnsi="Arial" w:cs="Arial"/>
                <w:sz w:val="22"/>
              </w:rPr>
            </w:pPr>
            <w:r>
              <w:rPr>
                <w:rFonts w:ascii="Arial" w:hAnsi="Arial" w:cs="Arial"/>
                <w:sz w:val="22"/>
              </w:rPr>
              <w:t>March 2021</w:t>
            </w:r>
          </w:p>
        </w:tc>
      </w:tr>
      <w:tr w:rsidR="00480DC8" w:rsidRPr="00480DC8"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rPr>
                <w:rFonts w:ascii="Arial" w:hAnsi="Arial" w:cs="Arial"/>
                <w:sz w:val="22"/>
              </w:rPr>
            </w:pPr>
            <w:r w:rsidRPr="00480DC8">
              <w:rPr>
                <w:rFonts w:ascii="Arial" w:eastAsia="Calibri" w:hAnsi="Arial" w:cs="Arial"/>
                <w:b/>
                <w:sz w:val="22"/>
              </w:rPr>
              <w:t xml:space="preserve">Policy Review </w:t>
            </w:r>
            <w:proofErr w:type="gramStart"/>
            <w:r w:rsidRPr="00480DC8">
              <w:rPr>
                <w:rFonts w:ascii="Arial" w:eastAsia="Calibri" w:hAnsi="Arial" w:cs="Arial"/>
                <w:b/>
                <w:sz w:val="22"/>
              </w:rPr>
              <w:t>Frequency :</w:t>
            </w:r>
            <w:proofErr w:type="gramEnd"/>
            <w:r w:rsidRPr="00480DC8">
              <w:rPr>
                <w:rFonts w:ascii="Arial" w:eastAsia="Calibri" w:hAnsi="Arial" w:cs="Arial"/>
                <w:b/>
                <w:sz w:val="22"/>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rPr>
                <w:rFonts w:ascii="Arial" w:hAnsi="Arial" w:cs="Arial"/>
                <w:sz w:val="22"/>
              </w:rPr>
            </w:pPr>
            <w:r w:rsidRPr="00480DC8">
              <w:rPr>
                <w:rFonts w:ascii="Arial" w:eastAsia="Calibri" w:hAnsi="Arial" w:cs="Arial"/>
                <w:sz w:val="22"/>
              </w:rPr>
              <w:t xml:space="preserve">Annual </w:t>
            </w:r>
          </w:p>
        </w:tc>
      </w:tr>
      <w:tr w:rsidR="00480DC8" w:rsidRPr="00480DC8"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rPr>
                <w:rFonts w:ascii="Arial" w:hAnsi="Arial" w:cs="Arial"/>
                <w:sz w:val="22"/>
              </w:rPr>
            </w:pPr>
            <w:r w:rsidRPr="00480DC8">
              <w:rPr>
                <w:rFonts w:ascii="Arial" w:eastAsia="Calibri" w:hAnsi="Arial" w:cs="Arial"/>
                <w:b/>
                <w:sz w:val="22"/>
              </w:rPr>
              <w:t xml:space="preserve">Next </w:t>
            </w:r>
            <w:proofErr w:type="gramStart"/>
            <w:r w:rsidRPr="00480DC8">
              <w:rPr>
                <w:rFonts w:ascii="Arial" w:eastAsia="Calibri" w:hAnsi="Arial" w:cs="Arial"/>
                <w:b/>
                <w:sz w:val="22"/>
              </w:rPr>
              <w:t>Review :</w:t>
            </w:r>
            <w:proofErr w:type="gramEnd"/>
            <w:r w:rsidRPr="00480DC8">
              <w:rPr>
                <w:rFonts w:ascii="Arial" w:eastAsia="Calibri" w:hAnsi="Arial" w:cs="Arial"/>
                <w:b/>
                <w:sz w:val="22"/>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rPr>
                <w:rFonts w:ascii="Arial" w:hAnsi="Arial" w:cs="Arial"/>
                <w:sz w:val="22"/>
              </w:rPr>
            </w:pPr>
            <w:r>
              <w:rPr>
                <w:rFonts w:ascii="Arial" w:eastAsia="Calibri" w:hAnsi="Arial" w:cs="Arial"/>
                <w:sz w:val="22"/>
              </w:rPr>
              <w:t xml:space="preserve">March </w:t>
            </w:r>
            <w:r w:rsidR="002F36E1">
              <w:rPr>
                <w:rFonts w:ascii="Arial" w:eastAsia="Calibri" w:hAnsi="Arial" w:cs="Arial"/>
                <w:sz w:val="22"/>
              </w:rPr>
              <w:t>2022</w:t>
            </w:r>
          </w:p>
        </w:tc>
      </w:tr>
      <w:tr w:rsidR="00480DC8" w:rsidRPr="00480DC8" w:rsidTr="007A1197">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480DC8" w:rsidRDefault="00480DC8" w:rsidP="00480DC8">
            <w:pPr>
              <w:spacing w:after="0" w:line="259" w:lineRule="auto"/>
              <w:rPr>
                <w:rFonts w:ascii="Arial" w:eastAsia="Calibri" w:hAnsi="Arial" w:cs="Arial"/>
                <w:b/>
                <w:sz w:val="22"/>
              </w:rPr>
            </w:pPr>
            <w:r w:rsidRPr="00480DC8">
              <w:rPr>
                <w:rFonts w:ascii="Arial" w:eastAsia="Calibri" w:hAnsi="Arial" w:cs="Arial"/>
                <w:b/>
                <w:sz w:val="22"/>
              </w:rPr>
              <w:t xml:space="preserve">Signature of </w:t>
            </w:r>
            <w:proofErr w:type="gramStart"/>
            <w:r w:rsidRPr="00480DC8">
              <w:rPr>
                <w:rFonts w:ascii="Arial" w:eastAsia="Calibri" w:hAnsi="Arial" w:cs="Arial"/>
                <w:b/>
                <w:sz w:val="22"/>
              </w:rPr>
              <w:t>Headteacher :</w:t>
            </w:r>
            <w:proofErr w:type="gramEnd"/>
            <w:r w:rsidRPr="00480DC8">
              <w:rPr>
                <w:rFonts w:ascii="Arial" w:eastAsia="Calibri" w:hAnsi="Arial" w:cs="Arial"/>
                <w:b/>
                <w:sz w:val="22"/>
              </w:rPr>
              <w:t xml:space="preserve"> </w:t>
            </w:r>
          </w:p>
          <w:p w:rsidR="00C948F2" w:rsidRPr="00480DC8" w:rsidRDefault="00C948F2" w:rsidP="00480DC8">
            <w:pPr>
              <w:spacing w:after="0" w:line="259" w:lineRule="auto"/>
              <w:rPr>
                <w:rFonts w:ascii="Arial" w:hAnsi="Arial" w:cs="Arial"/>
                <w:sz w:val="22"/>
              </w:rPr>
            </w:pPr>
            <w:r>
              <w:rPr>
                <w:rFonts w:ascii="Arial" w:hAnsi="Arial" w:cs="Arial"/>
                <w:noProof/>
                <w:sz w:val="22"/>
              </w:rPr>
              <w:drawing>
                <wp:inline distT="0" distB="0" distL="0" distR="0">
                  <wp:extent cx="2624405" cy="86034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638186" cy="864860"/>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480DC8" w:rsidRPr="00480DC8" w:rsidRDefault="00480DC8" w:rsidP="00480DC8">
            <w:pPr>
              <w:spacing w:after="0" w:line="259" w:lineRule="auto"/>
              <w:rPr>
                <w:rFonts w:ascii="Arial" w:eastAsia="Calibri" w:hAnsi="Arial" w:cs="Arial"/>
                <w:b/>
                <w:sz w:val="22"/>
              </w:rPr>
            </w:pPr>
            <w:r w:rsidRPr="00480DC8">
              <w:rPr>
                <w:rFonts w:ascii="Arial" w:eastAsia="Calibri" w:hAnsi="Arial" w:cs="Arial"/>
                <w:b/>
                <w:sz w:val="22"/>
              </w:rPr>
              <w:t xml:space="preserve">Signature of Chair of Local Governing </w:t>
            </w:r>
            <w:proofErr w:type="gramStart"/>
            <w:r w:rsidRPr="00480DC8">
              <w:rPr>
                <w:rFonts w:ascii="Arial" w:eastAsia="Calibri" w:hAnsi="Arial" w:cs="Arial"/>
                <w:b/>
                <w:sz w:val="22"/>
              </w:rPr>
              <w:t>Body :</w:t>
            </w:r>
            <w:proofErr w:type="gramEnd"/>
            <w:r w:rsidRPr="00480DC8">
              <w:rPr>
                <w:rFonts w:ascii="Arial" w:eastAsia="Calibri" w:hAnsi="Arial" w:cs="Arial"/>
                <w:b/>
                <w:sz w:val="22"/>
              </w:rPr>
              <w:t xml:space="preserve"> </w:t>
            </w:r>
          </w:p>
          <w:p w:rsidR="00480DC8" w:rsidRPr="00480DC8" w:rsidRDefault="00A0084E" w:rsidP="00480DC8">
            <w:pPr>
              <w:spacing w:after="0" w:line="259" w:lineRule="auto"/>
              <w:rPr>
                <w:rFonts w:ascii="Arial" w:hAnsi="Arial" w:cs="Arial"/>
                <w:sz w:val="22"/>
              </w:rPr>
            </w:pPr>
            <w:r w:rsidRPr="00C90F91">
              <w:rPr>
                <w:noProof/>
              </w:rPr>
              <w:drawing>
                <wp:inline distT="0" distB="0" distL="0" distR="0" wp14:anchorId="21D66DF1" wp14:editId="3A4469F4">
                  <wp:extent cx="1409700" cy="542925"/>
                  <wp:effectExtent l="0" t="0" r="0" b="9525"/>
                  <wp:docPr id="3" name="Picture 3"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EE44C3" w:rsidRDefault="00EE44C3">
      <w:pPr>
        <w:jc w:val="center"/>
        <w:rPr>
          <w:rFonts w:ascii="Arial" w:eastAsia="Adobe Heiti Std R" w:hAnsi="Arial" w:cs="Arial"/>
        </w:rPr>
      </w:pPr>
    </w:p>
    <w:p w:rsidR="00EE44C3" w:rsidRDefault="00EE44C3">
      <w:pPr>
        <w:jc w:val="center"/>
        <w:rPr>
          <w:rFonts w:ascii="Arial" w:hAnsi="Arial" w:cs="Arial"/>
        </w:rPr>
      </w:pPr>
    </w:p>
    <w:p w:rsidR="00EE44C3" w:rsidRDefault="00EE44C3">
      <w:pPr>
        <w:rPr>
          <w:rFonts w:ascii="Arial" w:hAnsi="Arial" w:cs="Arial"/>
        </w:rPr>
      </w:pPr>
    </w:p>
    <w:p w:rsidR="00EE44C3" w:rsidRDefault="00EE44C3">
      <w:pPr>
        <w:rPr>
          <w:rFonts w:ascii="Arial" w:hAnsi="Arial" w:cs="Arial"/>
        </w:rPr>
      </w:pPr>
    </w:p>
    <w:p w:rsidR="00EE44C3" w:rsidRDefault="00F02183">
      <w:pPr>
        <w:rPr>
          <w:rFonts w:ascii="Arial" w:hAnsi="Arial" w:cs="Arial"/>
        </w:rPr>
      </w:pPr>
      <w:r>
        <w:rPr>
          <w:rFonts w:ascii="Arial" w:hAnsi="Arial" w:cs="Arial"/>
          <w:b/>
          <w:bCs/>
        </w:rPr>
        <w:br w:type="page"/>
      </w:r>
      <w:bookmarkStart w:id="2" w:name="_GoBack"/>
      <w:bookmarkEnd w:id="2"/>
    </w:p>
    <w:p w:rsidR="00EE44C3" w:rsidRDefault="00EE44C3">
      <w:pPr>
        <w:spacing w:after="200" w:line="276" w:lineRule="auto"/>
        <w:rPr>
          <w:rFonts w:ascii="Arial" w:eastAsia="Times New Roman" w:hAnsi="Arial" w:cs="Arial"/>
          <w:b/>
          <w:color w:val="003399"/>
          <w:szCs w:val="24"/>
        </w:rPr>
      </w:pPr>
    </w:p>
    <w:p w:rsidR="00EE44C3" w:rsidRDefault="00EE44C3">
      <w:pPr>
        <w:spacing w:after="200" w:line="276" w:lineRule="auto"/>
        <w:rPr>
          <w:rFonts w:ascii="Arial" w:eastAsia="Times New Roman" w:hAnsi="Arial" w:cs="Arial"/>
          <w:b/>
          <w:color w:val="003399"/>
          <w:szCs w:val="24"/>
        </w:rPr>
      </w:pPr>
    </w:p>
    <w:p w:rsidR="00EE44C3" w:rsidRDefault="00EE44C3">
      <w:pPr>
        <w:spacing w:after="200" w:line="276" w:lineRule="auto"/>
        <w:rPr>
          <w:rFonts w:ascii="Arial" w:eastAsia="Times New Roman" w:hAnsi="Arial" w:cs="Arial"/>
          <w:b/>
          <w:color w:val="003399"/>
          <w:szCs w:val="24"/>
        </w:rPr>
      </w:pPr>
    </w:p>
    <w:p w:rsidR="00EE44C3" w:rsidRDefault="00EE44C3">
      <w:pPr>
        <w:pStyle w:val="Headinglevel1"/>
        <w:spacing w:before="120" w:after="120" w:line="276" w:lineRule="auto"/>
        <w:rPr>
          <w:rFonts w:ascii="Arial" w:hAnsi="Arial" w:cs="Arial"/>
          <w:sz w:val="24"/>
          <w:szCs w:val="24"/>
        </w:rPr>
      </w:pPr>
    </w:p>
    <w:p w:rsidR="00EE44C3" w:rsidRDefault="00F02183">
      <w:pPr>
        <w:pStyle w:val="Headinglevel1"/>
        <w:spacing w:before="240" w:line="276" w:lineRule="auto"/>
        <w:rPr>
          <w:rFonts w:ascii="Arial" w:hAnsi="Arial" w:cs="Arial"/>
        </w:rPr>
      </w:pPr>
      <w:bookmarkStart w:id="3" w:name="_Toc499200689"/>
      <w:r>
        <w:rPr>
          <w:rFonts w:ascii="Arial" w:hAnsi="Arial" w:cs="Arial"/>
        </w:rPr>
        <w:t>Key staff involved in the access arrangements process</w:t>
      </w:r>
      <w:bookmarkEnd w:id="3"/>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76"/>
        <w:gridCol w:w="7957"/>
      </w:tblGrid>
      <w:tr w:rsidR="00EE44C3">
        <w:tc>
          <w:tcPr>
            <w:tcW w:w="2076" w:type="dxa"/>
            <w:shd w:val="clear" w:color="auto" w:fill="FDE9D9" w:themeFill="accent6" w:themeFillTint="33"/>
          </w:tcPr>
          <w:p w:rsidR="00EE44C3" w:rsidRDefault="00F02183">
            <w:pPr>
              <w:spacing w:before="120" w:after="120"/>
              <w:rPr>
                <w:rFonts w:ascii="Arial" w:hAnsi="Arial" w:cs="Arial"/>
                <w:b/>
                <w:color w:val="FF3300"/>
                <w:szCs w:val="24"/>
              </w:rPr>
            </w:pPr>
            <w:r>
              <w:rPr>
                <w:rFonts w:ascii="Arial" w:hAnsi="Arial" w:cs="Arial"/>
                <w:b/>
                <w:color w:val="FF3300"/>
                <w:szCs w:val="24"/>
              </w:rPr>
              <w:t>Role</w:t>
            </w:r>
          </w:p>
        </w:tc>
        <w:tc>
          <w:tcPr>
            <w:tcW w:w="7957" w:type="dxa"/>
            <w:shd w:val="clear" w:color="auto" w:fill="FDE9D9" w:themeFill="accent6" w:themeFillTint="33"/>
          </w:tcPr>
          <w:p w:rsidR="00EE44C3" w:rsidRDefault="00F02183">
            <w:pPr>
              <w:spacing w:before="120" w:after="120"/>
              <w:rPr>
                <w:rFonts w:ascii="Arial" w:hAnsi="Arial" w:cs="Arial"/>
                <w:b/>
                <w:color w:val="FF3300"/>
                <w:szCs w:val="24"/>
              </w:rPr>
            </w:pPr>
            <w:r>
              <w:rPr>
                <w:rFonts w:ascii="Arial" w:hAnsi="Arial" w:cs="Arial"/>
                <w:b/>
                <w:color w:val="FF3300"/>
                <w:szCs w:val="24"/>
              </w:rPr>
              <w:t>Name(s)</w:t>
            </w:r>
          </w:p>
        </w:tc>
      </w:tr>
      <w:tr w:rsidR="00EE44C3">
        <w:tc>
          <w:tcPr>
            <w:tcW w:w="2076" w:type="dxa"/>
          </w:tcPr>
          <w:p w:rsidR="00EE44C3" w:rsidRDefault="00F02183">
            <w:pPr>
              <w:spacing w:before="120" w:after="120"/>
              <w:rPr>
                <w:rFonts w:ascii="Arial" w:hAnsi="Arial" w:cs="Arial"/>
                <w:b/>
              </w:rPr>
            </w:pPr>
            <w:proofErr w:type="spellStart"/>
            <w:r>
              <w:rPr>
                <w:rFonts w:ascii="Arial" w:hAnsi="Arial" w:cs="Arial"/>
              </w:rPr>
              <w:t>SENCo</w:t>
            </w:r>
            <w:proofErr w:type="spellEnd"/>
          </w:p>
        </w:tc>
        <w:tc>
          <w:tcPr>
            <w:tcW w:w="7957" w:type="dxa"/>
          </w:tcPr>
          <w:p w:rsidR="00EE44C3" w:rsidRDefault="00F02183">
            <w:pPr>
              <w:spacing w:before="120" w:after="120"/>
              <w:rPr>
                <w:rFonts w:ascii="Arial" w:hAnsi="Arial" w:cs="Arial"/>
                <w:b/>
                <w:szCs w:val="24"/>
              </w:rPr>
            </w:pPr>
            <w:r>
              <w:rPr>
                <w:rFonts w:ascii="Arial" w:hAnsi="Arial" w:cs="Arial"/>
                <w:b/>
                <w:szCs w:val="24"/>
              </w:rPr>
              <w:t>Ruth Kelly</w:t>
            </w:r>
          </w:p>
        </w:tc>
      </w:tr>
      <w:tr w:rsidR="00EE44C3">
        <w:tc>
          <w:tcPr>
            <w:tcW w:w="2076" w:type="dxa"/>
          </w:tcPr>
          <w:p w:rsidR="00EE44C3" w:rsidRDefault="00F02183">
            <w:pPr>
              <w:spacing w:before="120" w:after="120"/>
              <w:rPr>
                <w:rFonts w:ascii="Arial" w:hAnsi="Arial" w:cs="Arial"/>
                <w:b/>
              </w:rPr>
            </w:pPr>
            <w:r>
              <w:rPr>
                <w:rFonts w:ascii="Arial" w:hAnsi="Arial" w:cs="Arial"/>
              </w:rPr>
              <w:t>Head of Centre</w:t>
            </w:r>
          </w:p>
        </w:tc>
        <w:tc>
          <w:tcPr>
            <w:tcW w:w="7957" w:type="dxa"/>
          </w:tcPr>
          <w:p w:rsidR="00EE44C3" w:rsidRDefault="00F02183">
            <w:pPr>
              <w:spacing w:before="120" w:after="120"/>
              <w:rPr>
                <w:rFonts w:ascii="Arial" w:hAnsi="Arial" w:cs="Arial"/>
                <w:b/>
                <w:szCs w:val="24"/>
              </w:rPr>
            </w:pPr>
            <w:r>
              <w:rPr>
                <w:rFonts w:ascii="Arial" w:hAnsi="Arial" w:cs="Arial"/>
                <w:b/>
                <w:szCs w:val="24"/>
              </w:rPr>
              <w:t>Lucy Cropper</w:t>
            </w:r>
          </w:p>
        </w:tc>
      </w:tr>
      <w:tr w:rsidR="00EE44C3">
        <w:tc>
          <w:tcPr>
            <w:tcW w:w="2076" w:type="dxa"/>
          </w:tcPr>
          <w:p w:rsidR="00EE44C3" w:rsidRDefault="00F02183">
            <w:pPr>
              <w:spacing w:before="120" w:after="120"/>
              <w:rPr>
                <w:rFonts w:ascii="Arial" w:hAnsi="Arial" w:cs="Arial"/>
                <w:b/>
              </w:rPr>
            </w:pPr>
            <w:r>
              <w:rPr>
                <w:rFonts w:ascii="Arial" w:hAnsi="Arial" w:cs="Arial"/>
              </w:rPr>
              <w:t>Assessor</w:t>
            </w:r>
          </w:p>
        </w:tc>
        <w:tc>
          <w:tcPr>
            <w:tcW w:w="7957" w:type="dxa"/>
          </w:tcPr>
          <w:p w:rsidR="00EE44C3" w:rsidRDefault="00F02183">
            <w:pPr>
              <w:spacing w:before="120" w:after="120"/>
              <w:rPr>
                <w:rFonts w:ascii="Arial" w:hAnsi="Arial" w:cs="Arial"/>
                <w:b/>
                <w:szCs w:val="24"/>
              </w:rPr>
            </w:pPr>
            <w:r>
              <w:rPr>
                <w:rFonts w:ascii="Arial" w:hAnsi="Arial" w:cs="Arial"/>
                <w:b/>
                <w:szCs w:val="24"/>
              </w:rPr>
              <w:t>Claire Catterall</w:t>
            </w:r>
          </w:p>
        </w:tc>
      </w:tr>
    </w:tbl>
    <w:p w:rsidR="00EE44C3" w:rsidRDefault="00F02183">
      <w:pPr>
        <w:spacing w:after="200" w:line="276" w:lineRule="auto"/>
        <w:rPr>
          <w:rFonts w:ascii="Arial" w:eastAsia="Times New Roman" w:hAnsi="Arial" w:cs="Arial"/>
          <w:b/>
          <w:color w:val="003399"/>
          <w:szCs w:val="24"/>
        </w:rPr>
      </w:pPr>
      <w:r>
        <w:rPr>
          <w:rFonts w:ascii="Arial" w:hAnsi="Arial" w:cs="Arial"/>
          <w:szCs w:val="24"/>
        </w:rPr>
        <w:br w:type="page"/>
      </w:r>
    </w:p>
    <w:p w:rsidR="00EE44C3" w:rsidRDefault="00EE44C3">
      <w:pPr>
        <w:pStyle w:val="Headinglevel1"/>
        <w:spacing w:before="120" w:after="120" w:line="276" w:lineRule="auto"/>
        <w:rPr>
          <w:rFonts w:ascii="Arial" w:hAnsi="Arial" w:cs="Arial"/>
          <w:sz w:val="24"/>
          <w:szCs w:val="24"/>
        </w:rPr>
      </w:pPr>
    </w:p>
    <w:sdt>
      <w:sdtPr>
        <w:rPr>
          <w:rFonts w:ascii="Arial" w:eastAsiaTheme="minorEastAsia" w:hAnsi="Arial" w:cs="Arial"/>
          <w:b w:val="0"/>
          <w:bCs w:val="0"/>
          <w:color w:val="003399"/>
          <w:sz w:val="24"/>
          <w:szCs w:val="22"/>
          <w:lang w:val="en-GB" w:eastAsia="en-GB"/>
        </w:rPr>
        <w:id w:val="8012680"/>
        <w:docPartObj>
          <w:docPartGallery w:val="Table of Contents"/>
          <w:docPartUnique/>
        </w:docPartObj>
      </w:sdtPr>
      <w:sdtEndPr>
        <w:rPr>
          <w:color w:val="auto"/>
        </w:rPr>
      </w:sdtEndPr>
      <w:sdtContent>
        <w:p w:rsidR="00EE44C3" w:rsidRDefault="00F02183">
          <w:pPr>
            <w:pStyle w:val="TOCHeading"/>
            <w:rPr>
              <w:rFonts w:ascii="Arial" w:hAnsi="Arial" w:cs="Arial"/>
              <w:color w:val="003399"/>
            </w:rPr>
          </w:pPr>
          <w:r>
            <w:rPr>
              <w:rFonts w:ascii="Arial" w:hAnsi="Arial" w:cs="Arial"/>
              <w:color w:val="003399"/>
            </w:rPr>
            <w:t>Contents</w:t>
          </w:r>
        </w:p>
        <w:p w:rsidR="00EE44C3" w:rsidRDefault="00F02183">
          <w:pPr>
            <w:pStyle w:val="TOC1"/>
            <w:tabs>
              <w:tab w:val="right" w:leader="dot" w:pos="10053"/>
            </w:tabs>
            <w:rPr>
              <w:rFonts w:asciiTheme="minorHAnsi" w:hAnsiTheme="minorHAnsi"/>
              <w:noProof/>
              <w:sz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499200689" w:history="1">
            <w:r>
              <w:rPr>
                <w:rStyle w:val="Hyperlink"/>
                <w:rFonts w:ascii="Arial" w:hAnsi="Arial" w:cs="Arial"/>
                <w:noProof/>
              </w:rPr>
              <w:t>Key staff involved in the access arrangements process</w:t>
            </w:r>
            <w:r>
              <w:rPr>
                <w:noProof/>
                <w:webHidden/>
              </w:rPr>
              <w:tab/>
            </w:r>
            <w:r>
              <w:rPr>
                <w:noProof/>
                <w:webHidden/>
              </w:rPr>
              <w:fldChar w:fldCharType="begin"/>
            </w:r>
            <w:r>
              <w:rPr>
                <w:noProof/>
                <w:webHidden/>
              </w:rPr>
              <w:instrText xml:space="preserve"> PAGEREF _Toc499200689 \h </w:instrText>
            </w:r>
            <w:r>
              <w:rPr>
                <w:noProof/>
                <w:webHidden/>
              </w:rPr>
            </w:r>
            <w:r>
              <w:rPr>
                <w:noProof/>
                <w:webHidden/>
              </w:rPr>
              <w:fldChar w:fldCharType="separate"/>
            </w:r>
            <w:r>
              <w:rPr>
                <w:noProof/>
                <w:webHidden/>
              </w:rPr>
              <w:t>2</w:t>
            </w:r>
            <w:r>
              <w:rPr>
                <w:noProof/>
                <w:webHidden/>
              </w:rPr>
              <w:fldChar w:fldCharType="end"/>
            </w:r>
          </w:hyperlink>
        </w:p>
        <w:p w:rsidR="00EE44C3" w:rsidRDefault="00E91A94">
          <w:pPr>
            <w:pStyle w:val="TOC1"/>
            <w:tabs>
              <w:tab w:val="right" w:leader="dot" w:pos="10053"/>
            </w:tabs>
            <w:rPr>
              <w:rFonts w:asciiTheme="minorHAnsi" w:hAnsiTheme="minorHAnsi"/>
              <w:noProof/>
              <w:sz w:val="22"/>
            </w:rPr>
          </w:pPr>
          <w:hyperlink w:anchor="_Toc499200690" w:history="1">
            <w:r w:rsidR="00F02183">
              <w:rPr>
                <w:rStyle w:val="Hyperlink"/>
                <w:rFonts w:ascii="Arial" w:hAnsi="Arial" w:cs="Arial"/>
                <w:noProof/>
              </w:rPr>
              <w:t>What are access arrangements and reasonable adjustments?</w:t>
            </w:r>
            <w:r w:rsidR="00F02183">
              <w:rPr>
                <w:noProof/>
                <w:webHidden/>
              </w:rPr>
              <w:tab/>
            </w:r>
            <w:r w:rsidR="00F02183">
              <w:rPr>
                <w:noProof/>
                <w:webHidden/>
              </w:rPr>
              <w:fldChar w:fldCharType="begin"/>
            </w:r>
            <w:r w:rsidR="00F02183">
              <w:rPr>
                <w:noProof/>
                <w:webHidden/>
              </w:rPr>
              <w:instrText xml:space="preserve"> PAGEREF _Toc499200690 \h </w:instrText>
            </w:r>
            <w:r w:rsidR="00F02183">
              <w:rPr>
                <w:noProof/>
                <w:webHidden/>
              </w:rPr>
            </w:r>
            <w:r w:rsidR="00F02183">
              <w:rPr>
                <w:noProof/>
                <w:webHidden/>
              </w:rPr>
              <w:fldChar w:fldCharType="separate"/>
            </w:r>
            <w:r w:rsidR="00F02183">
              <w:rPr>
                <w:noProof/>
                <w:webHidden/>
              </w:rPr>
              <w:t>4</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691" w:history="1">
            <w:r w:rsidR="00F02183">
              <w:rPr>
                <w:rStyle w:val="Hyperlink"/>
                <w:rFonts w:ascii="Arial" w:hAnsi="Arial" w:cs="Arial"/>
                <w:noProof/>
              </w:rPr>
              <w:t>Access arrangements</w:t>
            </w:r>
            <w:r w:rsidR="00F02183">
              <w:rPr>
                <w:noProof/>
                <w:webHidden/>
              </w:rPr>
              <w:tab/>
            </w:r>
            <w:r w:rsidR="00F02183">
              <w:rPr>
                <w:noProof/>
                <w:webHidden/>
              </w:rPr>
              <w:fldChar w:fldCharType="begin"/>
            </w:r>
            <w:r w:rsidR="00F02183">
              <w:rPr>
                <w:noProof/>
                <w:webHidden/>
              </w:rPr>
              <w:instrText xml:space="preserve"> PAGEREF _Toc499200691 \h </w:instrText>
            </w:r>
            <w:r w:rsidR="00F02183">
              <w:rPr>
                <w:noProof/>
                <w:webHidden/>
              </w:rPr>
            </w:r>
            <w:r w:rsidR="00F02183">
              <w:rPr>
                <w:noProof/>
                <w:webHidden/>
              </w:rPr>
              <w:fldChar w:fldCharType="separate"/>
            </w:r>
            <w:r w:rsidR="00F02183">
              <w:rPr>
                <w:noProof/>
                <w:webHidden/>
              </w:rPr>
              <w:t>4</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692" w:history="1">
            <w:r w:rsidR="00F02183">
              <w:rPr>
                <w:rStyle w:val="Hyperlink"/>
                <w:rFonts w:ascii="Arial" w:hAnsi="Arial" w:cs="Arial"/>
                <w:noProof/>
              </w:rPr>
              <w:t>Reasonable adjustments</w:t>
            </w:r>
            <w:r w:rsidR="00F02183">
              <w:rPr>
                <w:noProof/>
                <w:webHidden/>
              </w:rPr>
              <w:tab/>
            </w:r>
            <w:r w:rsidR="00F02183">
              <w:rPr>
                <w:noProof/>
                <w:webHidden/>
              </w:rPr>
              <w:fldChar w:fldCharType="begin"/>
            </w:r>
            <w:r w:rsidR="00F02183">
              <w:rPr>
                <w:noProof/>
                <w:webHidden/>
              </w:rPr>
              <w:instrText xml:space="preserve"> PAGEREF _Toc499200692 \h </w:instrText>
            </w:r>
            <w:r w:rsidR="00F02183">
              <w:rPr>
                <w:noProof/>
                <w:webHidden/>
              </w:rPr>
            </w:r>
            <w:r w:rsidR="00F02183">
              <w:rPr>
                <w:noProof/>
                <w:webHidden/>
              </w:rPr>
              <w:fldChar w:fldCharType="separate"/>
            </w:r>
            <w:r w:rsidR="00F02183">
              <w:rPr>
                <w:noProof/>
                <w:webHidden/>
              </w:rPr>
              <w:t>4</w:t>
            </w:r>
            <w:r w:rsidR="00F02183">
              <w:rPr>
                <w:noProof/>
                <w:webHidden/>
              </w:rPr>
              <w:fldChar w:fldCharType="end"/>
            </w:r>
          </w:hyperlink>
        </w:p>
        <w:p w:rsidR="00EE44C3" w:rsidRDefault="00E91A94">
          <w:pPr>
            <w:pStyle w:val="TOC1"/>
            <w:tabs>
              <w:tab w:val="right" w:leader="dot" w:pos="10053"/>
            </w:tabs>
            <w:rPr>
              <w:rFonts w:asciiTheme="minorHAnsi" w:hAnsiTheme="minorHAnsi"/>
              <w:noProof/>
              <w:sz w:val="22"/>
            </w:rPr>
          </w:pPr>
          <w:hyperlink w:anchor="_Toc499200693" w:history="1">
            <w:r w:rsidR="00F02183">
              <w:rPr>
                <w:rStyle w:val="Hyperlink"/>
                <w:rFonts w:ascii="Arial" w:hAnsi="Arial" w:cs="Arial"/>
                <w:noProof/>
              </w:rPr>
              <w:t>Purpose of the policy</w:t>
            </w:r>
            <w:r w:rsidR="00F02183">
              <w:rPr>
                <w:noProof/>
                <w:webHidden/>
              </w:rPr>
              <w:tab/>
            </w:r>
            <w:r w:rsidR="00F02183">
              <w:rPr>
                <w:noProof/>
                <w:webHidden/>
              </w:rPr>
              <w:fldChar w:fldCharType="begin"/>
            </w:r>
            <w:r w:rsidR="00F02183">
              <w:rPr>
                <w:noProof/>
                <w:webHidden/>
              </w:rPr>
              <w:instrText xml:space="preserve"> PAGEREF _Toc499200693 \h </w:instrText>
            </w:r>
            <w:r w:rsidR="00F02183">
              <w:rPr>
                <w:noProof/>
                <w:webHidden/>
              </w:rPr>
            </w:r>
            <w:r w:rsidR="00F02183">
              <w:rPr>
                <w:noProof/>
                <w:webHidden/>
              </w:rPr>
              <w:fldChar w:fldCharType="separate"/>
            </w:r>
            <w:r w:rsidR="00F02183">
              <w:rPr>
                <w:noProof/>
                <w:webHidden/>
              </w:rPr>
              <w:t>4</w:t>
            </w:r>
            <w:r w:rsidR="00F02183">
              <w:rPr>
                <w:noProof/>
                <w:webHidden/>
              </w:rPr>
              <w:fldChar w:fldCharType="end"/>
            </w:r>
          </w:hyperlink>
        </w:p>
        <w:p w:rsidR="00EE44C3" w:rsidRDefault="00E91A94">
          <w:pPr>
            <w:pStyle w:val="TOC1"/>
            <w:tabs>
              <w:tab w:val="right" w:leader="dot" w:pos="10053"/>
            </w:tabs>
            <w:rPr>
              <w:rFonts w:asciiTheme="minorHAnsi" w:hAnsiTheme="minorHAnsi"/>
              <w:noProof/>
              <w:sz w:val="22"/>
            </w:rPr>
          </w:pPr>
          <w:hyperlink w:anchor="_Toc499200694" w:history="1">
            <w:r w:rsidR="00F02183">
              <w:rPr>
                <w:rStyle w:val="Hyperlink"/>
                <w:rFonts w:ascii="Arial" w:hAnsi="Arial" w:cs="Arial"/>
                <w:noProof/>
              </w:rPr>
              <w:t>Disability policy (exams)</w:t>
            </w:r>
            <w:r w:rsidR="00F02183">
              <w:rPr>
                <w:noProof/>
                <w:webHidden/>
              </w:rPr>
              <w:tab/>
            </w:r>
            <w:r w:rsidR="00F02183">
              <w:rPr>
                <w:noProof/>
                <w:webHidden/>
              </w:rPr>
              <w:fldChar w:fldCharType="begin"/>
            </w:r>
            <w:r w:rsidR="00F02183">
              <w:rPr>
                <w:noProof/>
                <w:webHidden/>
              </w:rPr>
              <w:instrText xml:space="preserve"> PAGEREF _Toc499200694 \h </w:instrText>
            </w:r>
            <w:r w:rsidR="00F02183">
              <w:rPr>
                <w:noProof/>
                <w:webHidden/>
              </w:rPr>
            </w:r>
            <w:r w:rsidR="00F02183">
              <w:rPr>
                <w:noProof/>
                <w:webHidden/>
              </w:rPr>
              <w:fldChar w:fldCharType="separate"/>
            </w:r>
            <w:r w:rsidR="00F02183">
              <w:rPr>
                <w:noProof/>
                <w:webHidden/>
              </w:rPr>
              <w:t>4</w:t>
            </w:r>
            <w:r w:rsidR="00F02183">
              <w:rPr>
                <w:noProof/>
                <w:webHidden/>
              </w:rPr>
              <w:fldChar w:fldCharType="end"/>
            </w:r>
          </w:hyperlink>
        </w:p>
        <w:p w:rsidR="00EE44C3" w:rsidRDefault="00E91A94">
          <w:pPr>
            <w:pStyle w:val="TOC1"/>
            <w:tabs>
              <w:tab w:val="right" w:leader="dot" w:pos="10053"/>
            </w:tabs>
            <w:rPr>
              <w:rFonts w:asciiTheme="minorHAnsi" w:hAnsiTheme="minorHAnsi"/>
              <w:noProof/>
              <w:sz w:val="22"/>
            </w:rPr>
          </w:pPr>
          <w:hyperlink w:anchor="_Toc499200695" w:history="1">
            <w:r w:rsidR="00F02183">
              <w:rPr>
                <w:rStyle w:val="Hyperlink"/>
                <w:rFonts w:ascii="Arial" w:hAnsi="Arial" w:cs="Arial"/>
                <w:noProof/>
              </w:rPr>
              <w:t>The assessment process</w:t>
            </w:r>
            <w:r w:rsidR="00F02183">
              <w:rPr>
                <w:noProof/>
                <w:webHidden/>
              </w:rPr>
              <w:tab/>
            </w:r>
            <w:r w:rsidR="00F02183">
              <w:rPr>
                <w:noProof/>
                <w:webHidden/>
              </w:rPr>
              <w:fldChar w:fldCharType="begin"/>
            </w:r>
            <w:r w:rsidR="00F02183">
              <w:rPr>
                <w:noProof/>
                <w:webHidden/>
              </w:rPr>
              <w:instrText xml:space="preserve"> PAGEREF _Toc499200695 \h </w:instrText>
            </w:r>
            <w:r w:rsidR="00F02183">
              <w:rPr>
                <w:noProof/>
                <w:webHidden/>
              </w:rPr>
            </w:r>
            <w:r w:rsidR="00F02183">
              <w:rPr>
                <w:noProof/>
                <w:webHidden/>
              </w:rPr>
              <w:fldChar w:fldCharType="separate"/>
            </w:r>
            <w:r w:rsidR="00F02183">
              <w:rPr>
                <w:noProof/>
                <w:webHidden/>
              </w:rPr>
              <w:t>5</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696" w:history="1">
            <w:r w:rsidR="00F02183">
              <w:rPr>
                <w:rStyle w:val="Hyperlink"/>
                <w:rFonts w:ascii="Arial" w:hAnsi="Arial" w:cs="Arial"/>
                <w:noProof/>
              </w:rPr>
              <w:t>The qualification(s) of the current assessor(s)</w:t>
            </w:r>
            <w:r w:rsidR="00F02183">
              <w:rPr>
                <w:noProof/>
                <w:webHidden/>
              </w:rPr>
              <w:tab/>
            </w:r>
            <w:r w:rsidR="00F02183">
              <w:rPr>
                <w:noProof/>
                <w:webHidden/>
              </w:rPr>
              <w:fldChar w:fldCharType="begin"/>
            </w:r>
            <w:r w:rsidR="00F02183">
              <w:rPr>
                <w:noProof/>
                <w:webHidden/>
              </w:rPr>
              <w:instrText xml:space="preserve"> PAGEREF _Toc499200696 \h </w:instrText>
            </w:r>
            <w:r w:rsidR="00F02183">
              <w:rPr>
                <w:noProof/>
                <w:webHidden/>
              </w:rPr>
            </w:r>
            <w:r w:rsidR="00F02183">
              <w:rPr>
                <w:noProof/>
                <w:webHidden/>
              </w:rPr>
              <w:fldChar w:fldCharType="separate"/>
            </w:r>
            <w:r w:rsidR="00F02183">
              <w:rPr>
                <w:noProof/>
                <w:webHidden/>
              </w:rPr>
              <w:t>5</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697" w:history="1">
            <w:r w:rsidR="00F02183">
              <w:rPr>
                <w:rStyle w:val="Hyperlink"/>
                <w:rFonts w:ascii="Arial" w:hAnsi="Arial" w:cs="Arial"/>
                <w:noProof/>
              </w:rPr>
              <w:t>Checking the qualification(s) of the assessor(s)</w:t>
            </w:r>
            <w:r w:rsidR="00F02183">
              <w:rPr>
                <w:noProof/>
                <w:webHidden/>
              </w:rPr>
              <w:tab/>
            </w:r>
            <w:r w:rsidR="00F02183">
              <w:rPr>
                <w:noProof/>
                <w:webHidden/>
              </w:rPr>
              <w:fldChar w:fldCharType="begin"/>
            </w:r>
            <w:r w:rsidR="00F02183">
              <w:rPr>
                <w:noProof/>
                <w:webHidden/>
              </w:rPr>
              <w:instrText xml:space="preserve"> PAGEREF _Toc499200697 \h </w:instrText>
            </w:r>
            <w:r w:rsidR="00F02183">
              <w:rPr>
                <w:noProof/>
                <w:webHidden/>
              </w:rPr>
            </w:r>
            <w:r w:rsidR="00F02183">
              <w:rPr>
                <w:noProof/>
                <w:webHidden/>
              </w:rPr>
              <w:fldChar w:fldCharType="separate"/>
            </w:r>
            <w:r w:rsidR="00F02183">
              <w:rPr>
                <w:noProof/>
                <w:webHidden/>
              </w:rPr>
              <w:t>5</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698" w:history="1">
            <w:r w:rsidR="00F02183">
              <w:rPr>
                <w:rStyle w:val="Hyperlink"/>
                <w:rFonts w:ascii="Arial" w:hAnsi="Arial" w:cs="Arial"/>
                <w:noProof/>
              </w:rPr>
              <w:t>How the assessment process is administered</w:t>
            </w:r>
            <w:r w:rsidR="00F02183">
              <w:rPr>
                <w:noProof/>
                <w:webHidden/>
              </w:rPr>
              <w:tab/>
            </w:r>
            <w:r w:rsidR="00F02183">
              <w:rPr>
                <w:noProof/>
                <w:webHidden/>
              </w:rPr>
              <w:fldChar w:fldCharType="begin"/>
            </w:r>
            <w:r w:rsidR="00F02183">
              <w:rPr>
                <w:noProof/>
                <w:webHidden/>
              </w:rPr>
              <w:instrText xml:space="preserve"> PAGEREF _Toc499200698 \h </w:instrText>
            </w:r>
            <w:r w:rsidR="00F02183">
              <w:rPr>
                <w:noProof/>
                <w:webHidden/>
              </w:rPr>
            </w:r>
            <w:r w:rsidR="00F02183">
              <w:rPr>
                <w:noProof/>
                <w:webHidden/>
              </w:rPr>
              <w:fldChar w:fldCharType="separate"/>
            </w:r>
            <w:r w:rsidR="00F02183">
              <w:rPr>
                <w:noProof/>
                <w:webHidden/>
              </w:rPr>
              <w:t>5</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699" w:history="1">
            <w:r w:rsidR="00F02183">
              <w:rPr>
                <w:rStyle w:val="Hyperlink"/>
                <w:rFonts w:ascii="Arial" w:hAnsi="Arial" w:cs="Arial"/>
                <w:noProof/>
              </w:rPr>
              <w:t>Recording evidence of need</w:t>
            </w:r>
            <w:r w:rsidR="00F02183">
              <w:rPr>
                <w:noProof/>
                <w:webHidden/>
              </w:rPr>
              <w:tab/>
            </w:r>
            <w:r w:rsidR="00F02183">
              <w:rPr>
                <w:noProof/>
                <w:webHidden/>
              </w:rPr>
              <w:fldChar w:fldCharType="begin"/>
            </w:r>
            <w:r w:rsidR="00F02183">
              <w:rPr>
                <w:noProof/>
                <w:webHidden/>
              </w:rPr>
              <w:instrText xml:space="preserve"> PAGEREF _Toc499200699 \h </w:instrText>
            </w:r>
            <w:r w:rsidR="00F02183">
              <w:rPr>
                <w:noProof/>
                <w:webHidden/>
              </w:rPr>
            </w:r>
            <w:r w:rsidR="00F02183">
              <w:rPr>
                <w:noProof/>
                <w:webHidden/>
              </w:rPr>
              <w:fldChar w:fldCharType="separate"/>
            </w:r>
            <w:r w:rsidR="00F02183">
              <w:rPr>
                <w:noProof/>
                <w:webHidden/>
              </w:rPr>
              <w:t>5</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700" w:history="1">
            <w:r w:rsidR="00F02183">
              <w:rPr>
                <w:rStyle w:val="Hyperlink"/>
                <w:rFonts w:ascii="Arial" w:hAnsi="Arial" w:cs="Arial"/>
                <w:noProof/>
              </w:rPr>
              <w:t xml:space="preserve">Gathering evidence to demonstrate </w:t>
            </w:r>
            <w:r w:rsidR="00F02183">
              <w:rPr>
                <w:rStyle w:val="Hyperlink"/>
                <w:rFonts w:ascii="Arial" w:hAnsi="Arial" w:cs="Arial"/>
                <w:i/>
                <w:noProof/>
              </w:rPr>
              <w:t>normal way of working</w:t>
            </w:r>
            <w:r w:rsidR="00F02183">
              <w:rPr>
                <w:noProof/>
                <w:webHidden/>
              </w:rPr>
              <w:tab/>
            </w:r>
            <w:r w:rsidR="00F02183">
              <w:rPr>
                <w:noProof/>
                <w:webHidden/>
              </w:rPr>
              <w:fldChar w:fldCharType="begin"/>
            </w:r>
            <w:r w:rsidR="00F02183">
              <w:rPr>
                <w:noProof/>
                <w:webHidden/>
              </w:rPr>
              <w:instrText xml:space="preserve"> PAGEREF _Toc499200700 \h </w:instrText>
            </w:r>
            <w:r w:rsidR="00F02183">
              <w:rPr>
                <w:noProof/>
                <w:webHidden/>
              </w:rPr>
            </w:r>
            <w:r w:rsidR="00F02183">
              <w:rPr>
                <w:noProof/>
                <w:webHidden/>
              </w:rPr>
              <w:fldChar w:fldCharType="separate"/>
            </w:r>
            <w:r w:rsidR="00F02183">
              <w:rPr>
                <w:noProof/>
                <w:webHidden/>
              </w:rPr>
              <w:t>5</w:t>
            </w:r>
            <w:r w:rsidR="00F02183">
              <w:rPr>
                <w:noProof/>
                <w:webHidden/>
              </w:rPr>
              <w:fldChar w:fldCharType="end"/>
            </w:r>
          </w:hyperlink>
        </w:p>
        <w:p w:rsidR="00EE44C3" w:rsidRDefault="00E91A94">
          <w:pPr>
            <w:pStyle w:val="TOC1"/>
            <w:tabs>
              <w:tab w:val="right" w:leader="dot" w:pos="10053"/>
            </w:tabs>
            <w:rPr>
              <w:rFonts w:asciiTheme="minorHAnsi" w:hAnsiTheme="minorHAnsi"/>
              <w:noProof/>
              <w:sz w:val="22"/>
            </w:rPr>
          </w:pPr>
          <w:hyperlink w:anchor="_Toc499200701" w:history="1">
            <w:r w:rsidR="00F02183">
              <w:rPr>
                <w:rStyle w:val="Hyperlink"/>
                <w:rFonts w:ascii="Arial" w:hAnsi="Arial" w:cs="Arial"/>
                <w:noProof/>
              </w:rPr>
              <w:t>Processing access arrangements</w:t>
            </w:r>
            <w:r w:rsidR="00F02183">
              <w:rPr>
                <w:noProof/>
                <w:webHidden/>
              </w:rPr>
              <w:tab/>
            </w:r>
            <w:r w:rsidR="00F02183">
              <w:rPr>
                <w:noProof/>
                <w:webHidden/>
              </w:rPr>
              <w:fldChar w:fldCharType="begin"/>
            </w:r>
            <w:r w:rsidR="00F02183">
              <w:rPr>
                <w:noProof/>
                <w:webHidden/>
              </w:rPr>
              <w:instrText xml:space="preserve"> PAGEREF _Toc499200701 \h </w:instrText>
            </w:r>
            <w:r w:rsidR="00F02183">
              <w:rPr>
                <w:noProof/>
                <w:webHidden/>
              </w:rPr>
            </w:r>
            <w:r w:rsidR="00F02183">
              <w:rPr>
                <w:noProof/>
                <w:webHidden/>
              </w:rPr>
              <w:fldChar w:fldCharType="separate"/>
            </w:r>
            <w:r w:rsidR="00F02183">
              <w:rPr>
                <w:noProof/>
                <w:webHidden/>
              </w:rPr>
              <w:t>6</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702" w:history="1">
            <w:r w:rsidR="00F02183">
              <w:rPr>
                <w:rStyle w:val="Hyperlink"/>
                <w:rFonts w:ascii="Arial" w:hAnsi="Arial" w:cs="Arial"/>
                <w:noProof/>
              </w:rPr>
              <w:t>Arrangements requiring awarding body approval</w:t>
            </w:r>
            <w:r w:rsidR="00F02183">
              <w:rPr>
                <w:noProof/>
                <w:webHidden/>
              </w:rPr>
              <w:tab/>
            </w:r>
            <w:r w:rsidR="00F02183">
              <w:rPr>
                <w:noProof/>
                <w:webHidden/>
              </w:rPr>
              <w:fldChar w:fldCharType="begin"/>
            </w:r>
            <w:r w:rsidR="00F02183">
              <w:rPr>
                <w:noProof/>
                <w:webHidden/>
              </w:rPr>
              <w:instrText xml:space="preserve"> PAGEREF _Toc499200702 \h </w:instrText>
            </w:r>
            <w:r w:rsidR="00F02183">
              <w:rPr>
                <w:noProof/>
                <w:webHidden/>
              </w:rPr>
            </w:r>
            <w:r w:rsidR="00F02183">
              <w:rPr>
                <w:noProof/>
                <w:webHidden/>
              </w:rPr>
              <w:fldChar w:fldCharType="separate"/>
            </w:r>
            <w:r w:rsidR="00F02183">
              <w:rPr>
                <w:noProof/>
                <w:webHidden/>
              </w:rPr>
              <w:t>6</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703" w:history="1">
            <w:r w:rsidR="00F02183">
              <w:rPr>
                <w:rStyle w:val="Hyperlink"/>
                <w:rFonts w:ascii="Arial" w:hAnsi="Arial" w:cs="Arial"/>
                <w:noProof/>
              </w:rPr>
              <w:t>Centre-delegated access arrangements</w:t>
            </w:r>
            <w:r w:rsidR="00F02183">
              <w:rPr>
                <w:noProof/>
                <w:webHidden/>
              </w:rPr>
              <w:tab/>
            </w:r>
            <w:r w:rsidR="00F02183">
              <w:rPr>
                <w:noProof/>
                <w:webHidden/>
              </w:rPr>
              <w:fldChar w:fldCharType="begin"/>
            </w:r>
            <w:r w:rsidR="00F02183">
              <w:rPr>
                <w:noProof/>
                <w:webHidden/>
              </w:rPr>
              <w:instrText xml:space="preserve"> PAGEREF _Toc499200703 \h </w:instrText>
            </w:r>
            <w:r w:rsidR="00F02183">
              <w:rPr>
                <w:noProof/>
                <w:webHidden/>
              </w:rPr>
            </w:r>
            <w:r w:rsidR="00F02183">
              <w:rPr>
                <w:noProof/>
                <w:webHidden/>
              </w:rPr>
              <w:fldChar w:fldCharType="separate"/>
            </w:r>
            <w:r w:rsidR="00F02183">
              <w:rPr>
                <w:noProof/>
                <w:webHidden/>
              </w:rPr>
              <w:t>6</w:t>
            </w:r>
            <w:r w:rsidR="00F02183">
              <w:rPr>
                <w:noProof/>
                <w:webHidden/>
              </w:rPr>
              <w:fldChar w:fldCharType="end"/>
            </w:r>
          </w:hyperlink>
        </w:p>
        <w:p w:rsidR="00EE44C3" w:rsidRDefault="00E91A94">
          <w:pPr>
            <w:pStyle w:val="TOC1"/>
            <w:tabs>
              <w:tab w:val="right" w:leader="dot" w:pos="10053"/>
            </w:tabs>
            <w:rPr>
              <w:rFonts w:asciiTheme="minorHAnsi" w:hAnsiTheme="minorHAnsi"/>
              <w:noProof/>
              <w:sz w:val="22"/>
            </w:rPr>
          </w:pPr>
          <w:hyperlink w:anchor="_Toc499200704" w:history="1">
            <w:r w:rsidR="00F02183">
              <w:rPr>
                <w:rStyle w:val="Hyperlink"/>
                <w:rFonts w:ascii="Arial" w:hAnsi="Arial" w:cs="Arial"/>
                <w:noProof/>
              </w:rPr>
              <w:t>Centre-specific criteria for particular access arrangements</w:t>
            </w:r>
            <w:r w:rsidR="00F02183">
              <w:rPr>
                <w:noProof/>
                <w:webHidden/>
              </w:rPr>
              <w:tab/>
            </w:r>
            <w:r w:rsidR="00F02183">
              <w:rPr>
                <w:noProof/>
                <w:webHidden/>
              </w:rPr>
              <w:fldChar w:fldCharType="begin"/>
            </w:r>
            <w:r w:rsidR="00F02183">
              <w:rPr>
                <w:noProof/>
                <w:webHidden/>
              </w:rPr>
              <w:instrText xml:space="preserve"> PAGEREF _Toc499200704 \h </w:instrText>
            </w:r>
            <w:r w:rsidR="00F02183">
              <w:rPr>
                <w:noProof/>
                <w:webHidden/>
              </w:rPr>
            </w:r>
            <w:r w:rsidR="00F02183">
              <w:rPr>
                <w:noProof/>
                <w:webHidden/>
              </w:rPr>
              <w:fldChar w:fldCharType="separate"/>
            </w:r>
            <w:r w:rsidR="00F02183">
              <w:rPr>
                <w:noProof/>
                <w:webHidden/>
              </w:rPr>
              <w:t>6</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705" w:history="1">
            <w:r w:rsidR="00F02183">
              <w:rPr>
                <w:rStyle w:val="Hyperlink"/>
                <w:rFonts w:ascii="Arial" w:hAnsi="Arial" w:cs="Arial"/>
                <w:noProof/>
              </w:rPr>
              <w:t>Word processor policy (exams)</w:t>
            </w:r>
            <w:r w:rsidR="00F02183">
              <w:rPr>
                <w:noProof/>
                <w:webHidden/>
              </w:rPr>
              <w:tab/>
            </w:r>
            <w:r w:rsidR="00F02183">
              <w:rPr>
                <w:noProof/>
                <w:webHidden/>
              </w:rPr>
              <w:fldChar w:fldCharType="begin"/>
            </w:r>
            <w:r w:rsidR="00F02183">
              <w:rPr>
                <w:noProof/>
                <w:webHidden/>
              </w:rPr>
              <w:instrText xml:space="preserve"> PAGEREF _Toc499200705 \h </w:instrText>
            </w:r>
            <w:r w:rsidR="00F02183">
              <w:rPr>
                <w:noProof/>
                <w:webHidden/>
              </w:rPr>
            </w:r>
            <w:r w:rsidR="00F02183">
              <w:rPr>
                <w:noProof/>
                <w:webHidden/>
              </w:rPr>
              <w:fldChar w:fldCharType="separate"/>
            </w:r>
            <w:r w:rsidR="00F02183">
              <w:rPr>
                <w:noProof/>
                <w:webHidden/>
              </w:rPr>
              <w:t>6</w:t>
            </w:r>
            <w:r w:rsidR="00F02183">
              <w:rPr>
                <w:noProof/>
                <w:webHidden/>
              </w:rPr>
              <w:fldChar w:fldCharType="end"/>
            </w:r>
          </w:hyperlink>
        </w:p>
        <w:p w:rsidR="00EE44C3" w:rsidRDefault="00E91A94">
          <w:pPr>
            <w:pStyle w:val="TOC2"/>
            <w:tabs>
              <w:tab w:val="right" w:leader="dot" w:pos="10053"/>
            </w:tabs>
            <w:rPr>
              <w:rFonts w:asciiTheme="minorHAnsi" w:hAnsiTheme="minorHAnsi"/>
              <w:noProof/>
              <w:sz w:val="22"/>
            </w:rPr>
          </w:pPr>
          <w:hyperlink w:anchor="_Toc499200706" w:history="1">
            <w:r w:rsidR="00F02183">
              <w:rPr>
                <w:rStyle w:val="Hyperlink"/>
                <w:rFonts w:ascii="Arial" w:hAnsi="Arial" w:cs="Arial"/>
                <w:noProof/>
              </w:rPr>
              <w:t>Separate invigilation within the centre</w:t>
            </w:r>
            <w:r w:rsidR="00F02183">
              <w:rPr>
                <w:noProof/>
                <w:webHidden/>
              </w:rPr>
              <w:tab/>
            </w:r>
            <w:r w:rsidR="00F02183">
              <w:rPr>
                <w:noProof/>
                <w:webHidden/>
              </w:rPr>
              <w:fldChar w:fldCharType="begin"/>
            </w:r>
            <w:r w:rsidR="00F02183">
              <w:rPr>
                <w:noProof/>
                <w:webHidden/>
              </w:rPr>
              <w:instrText xml:space="preserve"> PAGEREF _Toc499200706 \h </w:instrText>
            </w:r>
            <w:r w:rsidR="00F02183">
              <w:rPr>
                <w:noProof/>
                <w:webHidden/>
              </w:rPr>
            </w:r>
            <w:r w:rsidR="00F02183">
              <w:rPr>
                <w:noProof/>
                <w:webHidden/>
              </w:rPr>
              <w:fldChar w:fldCharType="separate"/>
            </w:r>
            <w:r w:rsidR="00F02183">
              <w:rPr>
                <w:noProof/>
                <w:webHidden/>
              </w:rPr>
              <w:t>6</w:t>
            </w:r>
            <w:r w:rsidR="00F02183">
              <w:rPr>
                <w:noProof/>
                <w:webHidden/>
              </w:rPr>
              <w:fldChar w:fldCharType="end"/>
            </w:r>
          </w:hyperlink>
        </w:p>
        <w:p w:rsidR="00EE44C3" w:rsidRDefault="00F02183">
          <w:pPr>
            <w:rPr>
              <w:rFonts w:ascii="Arial" w:hAnsi="Arial" w:cs="Arial"/>
            </w:rPr>
          </w:pPr>
          <w:r>
            <w:rPr>
              <w:rFonts w:ascii="Arial" w:hAnsi="Arial" w:cs="Arial"/>
            </w:rPr>
            <w:fldChar w:fldCharType="end"/>
          </w:r>
        </w:p>
      </w:sdtContent>
    </w:sdt>
    <w:p w:rsidR="00EE44C3" w:rsidRDefault="00EE44C3">
      <w:pPr>
        <w:pStyle w:val="TOC1"/>
        <w:tabs>
          <w:tab w:val="right" w:leader="dot" w:pos="10055"/>
        </w:tabs>
        <w:rPr>
          <w:rFonts w:ascii="Arial" w:eastAsia="Times New Roman" w:hAnsi="Arial" w:cs="Arial"/>
          <w:b/>
          <w:szCs w:val="24"/>
        </w:rPr>
      </w:pPr>
    </w:p>
    <w:p w:rsidR="00EE44C3" w:rsidRDefault="00F02183">
      <w:pPr>
        <w:spacing w:after="200" w:line="276" w:lineRule="auto"/>
        <w:rPr>
          <w:rFonts w:ascii="Arial" w:eastAsia="Times New Roman" w:hAnsi="Arial" w:cs="Arial"/>
          <w:b/>
          <w:color w:val="003399"/>
          <w:sz w:val="28"/>
          <w:szCs w:val="28"/>
        </w:rPr>
      </w:pPr>
      <w:bookmarkStart w:id="4" w:name="_Toc466921627"/>
      <w:bookmarkStart w:id="5" w:name="_Toc490083852"/>
      <w:r>
        <w:rPr>
          <w:rFonts w:ascii="Arial" w:hAnsi="Arial" w:cs="Arial"/>
        </w:rPr>
        <w:br w:type="page"/>
      </w:r>
    </w:p>
    <w:p w:rsidR="00EE44C3" w:rsidRDefault="00F02183">
      <w:pPr>
        <w:pStyle w:val="Headinglevel1"/>
        <w:spacing w:before="240" w:line="276" w:lineRule="auto"/>
        <w:rPr>
          <w:rFonts w:ascii="Arial" w:hAnsi="Arial" w:cs="Arial"/>
        </w:rPr>
      </w:pPr>
      <w:bookmarkStart w:id="6" w:name="_Toc499200690"/>
      <w:r>
        <w:rPr>
          <w:rFonts w:ascii="Arial" w:hAnsi="Arial" w:cs="Arial"/>
        </w:rPr>
        <w:lastRenderedPageBreak/>
        <w:t>What are access arrangements and reasonable adjustments?</w:t>
      </w:r>
      <w:bookmarkEnd w:id="0"/>
      <w:bookmarkEnd w:id="4"/>
      <w:bookmarkEnd w:id="5"/>
      <w:bookmarkEnd w:id="6"/>
    </w:p>
    <w:p w:rsidR="00EE44C3" w:rsidRDefault="00F02183">
      <w:pPr>
        <w:pStyle w:val="Headinglevel2"/>
        <w:spacing w:before="240" w:after="120"/>
        <w:rPr>
          <w:rFonts w:ascii="Arial" w:hAnsi="Arial" w:cs="Arial"/>
        </w:rPr>
      </w:pPr>
      <w:bookmarkStart w:id="7" w:name="_Toc499200691"/>
      <w:r>
        <w:rPr>
          <w:rFonts w:ascii="Arial" w:hAnsi="Arial" w:cs="Arial"/>
        </w:rPr>
        <w:t>Access arrangements</w:t>
      </w:r>
      <w:bookmarkEnd w:id="7"/>
    </w:p>
    <w:p w:rsidR="00EE44C3" w:rsidRDefault="00F02183">
      <w:pPr>
        <w:pStyle w:val="NormalWeb"/>
        <w:shd w:val="clear" w:color="auto" w:fill="FFFFFF"/>
        <w:spacing w:before="0" w:beforeAutospacing="0" w:after="0" w:afterAutospacing="0" w:line="276" w:lineRule="auto"/>
        <w:rPr>
          <w:rFonts w:ascii="Arial" w:hAnsi="Arial" w:cs="Arial"/>
          <w:i/>
          <w:szCs w:val="22"/>
        </w:rPr>
      </w:pPr>
      <w:r>
        <w:rPr>
          <w:rFonts w:ascii="Arial" w:hAnsi="Arial" w:cs="Arial"/>
          <w:bCs/>
          <w:i/>
          <w:szCs w:val="22"/>
        </w:rPr>
        <w:t>“</w:t>
      </w:r>
      <w:r>
        <w:rPr>
          <w:rFonts w:ascii="Arial" w:hAnsi="Arial" w:cs="Arial"/>
          <w:b/>
          <w:bCs/>
          <w:i/>
          <w:szCs w:val="22"/>
        </w:rPr>
        <w:t>Access arrangements are agreed before an assessment</w:t>
      </w:r>
      <w:r>
        <w:rPr>
          <w:rFonts w:ascii="Arial" w:hAnsi="Arial" w:cs="Arial"/>
          <w:i/>
          <w:szCs w:val="22"/>
        </w:rPr>
        <w:t xml:space="preserve">. They allow candidates with special educational needs, disabilities or temporary injuries to access the assessment and show what they know and can do without changing the demands of the assessment. The intention behind an access arrangement is to meet the particular needs of an individual candidate without affecting the integrity of the assessment. Access arrangements are the principal way in which awarding bodies comply with the duty under the Equality Act 2010* to make ‘reasonable </w:t>
      </w:r>
      <w:proofErr w:type="gramStart"/>
      <w:r>
        <w:rPr>
          <w:rFonts w:ascii="Arial" w:hAnsi="Arial" w:cs="Arial"/>
          <w:i/>
          <w:szCs w:val="22"/>
        </w:rPr>
        <w:t>adjustments’</w:t>
      </w:r>
      <w:proofErr w:type="gramEnd"/>
      <w:r>
        <w:rPr>
          <w:rFonts w:ascii="Arial" w:hAnsi="Arial" w:cs="Arial"/>
          <w:i/>
          <w:szCs w:val="22"/>
        </w:rPr>
        <w:t xml:space="preserve">.”                                                                            </w:t>
      </w:r>
      <w:r>
        <w:rPr>
          <w:rFonts w:ascii="Arial" w:hAnsi="Arial" w:cs="Arial"/>
          <w:sz w:val="18"/>
          <w:szCs w:val="18"/>
        </w:rPr>
        <w:t>[</w:t>
      </w:r>
      <w:hyperlink r:id="rId13" w:history="1">
        <w:r>
          <w:rPr>
            <w:rStyle w:val="Hyperlink"/>
            <w:rFonts w:ascii="Arial" w:hAnsi="Arial" w:cs="Arial"/>
            <w:sz w:val="18"/>
            <w:szCs w:val="18"/>
          </w:rPr>
          <w:t>AA</w:t>
        </w:r>
      </w:hyperlink>
      <w:r>
        <w:rPr>
          <w:rFonts w:ascii="Arial" w:hAnsi="Arial" w:cs="Arial"/>
          <w:sz w:val="18"/>
          <w:szCs w:val="18"/>
        </w:rPr>
        <w:t xml:space="preserve"> </w:t>
      </w:r>
      <w:r>
        <w:rPr>
          <w:rFonts w:ascii="Arial" w:hAnsi="Arial" w:cs="Arial"/>
          <w:i/>
          <w:sz w:val="18"/>
          <w:szCs w:val="18"/>
        </w:rPr>
        <w:t>Definitions</w:t>
      </w:r>
      <w:r>
        <w:rPr>
          <w:rFonts w:ascii="Arial" w:hAnsi="Arial" w:cs="Arial"/>
          <w:sz w:val="18"/>
          <w:szCs w:val="18"/>
        </w:rPr>
        <w:t>, page 3]</w:t>
      </w:r>
    </w:p>
    <w:p w:rsidR="00EE44C3" w:rsidRDefault="00F02183">
      <w:pPr>
        <w:pStyle w:val="Headinglevel2"/>
        <w:spacing w:before="240" w:after="120"/>
        <w:rPr>
          <w:rFonts w:ascii="Arial" w:hAnsi="Arial" w:cs="Arial"/>
        </w:rPr>
      </w:pPr>
      <w:bookmarkStart w:id="8" w:name="_Toc499200692"/>
      <w:r>
        <w:rPr>
          <w:rFonts w:ascii="Arial" w:hAnsi="Arial" w:cs="Arial"/>
        </w:rPr>
        <w:t>Reasonable adjustments</w:t>
      </w:r>
      <w:bookmarkEnd w:id="8"/>
    </w:p>
    <w:p w:rsidR="00EE44C3" w:rsidRDefault="00F02183">
      <w:pPr>
        <w:shd w:val="clear" w:color="auto" w:fill="FFFFFF"/>
        <w:spacing w:before="120" w:after="120" w:line="276" w:lineRule="auto"/>
        <w:rPr>
          <w:rFonts w:ascii="Arial" w:hAnsi="Arial" w:cs="Arial"/>
          <w:i/>
        </w:rPr>
      </w:pPr>
      <w:r>
        <w:rPr>
          <w:rFonts w:ascii="Arial" w:hAnsi="Arial" w:cs="Arial"/>
          <w:i/>
        </w:rPr>
        <w:t xml:space="preserve"> “The Equality Act 2010 requires an Awarding Body to make reasonable adjustments where a disabled person would be at a substantial disadvantage in undertaking an assessment.</w:t>
      </w:r>
    </w:p>
    <w:p w:rsidR="00EE44C3" w:rsidRDefault="00F02183">
      <w:pPr>
        <w:shd w:val="clear" w:color="auto" w:fill="FFFFFF"/>
        <w:spacing w:before="120" w:after="120" w:line="276" w:lineRule="auto"/>
        <w:rPr>
          <w:rFonts w:ascii="Arial" w:hAnsi="Arial" w:cs="Arial"/>
          <w:i/>
        </w:rPr>
      </w:pPr>
      <w:r>
        <w:rPr>
          <w:rFonts w:ascii="Arial" w:hAnsi="Arial" w:cs="Arial"/>
          <w:i/>
        </w:rPr>
        <w:t>A reasonable adjustment for a particular person may be unique to that individual and may not be included in the list of available Access Arrangements.</w:t>
      </w:r>
    </w:p>
    <w:p w:rsidR="00EE44C3" w:rsidRDefault="00F02183">
      <w:pPr>
        <w:shd w:val="clear" w:color="auto" w:fill="FFFFFF"/>
        <w:spacing w:before="120" w:after="120" w:line="276" w:lineRule="auto"/>
        <w:rPr>
          <w:rFonts w:ascii="Arial" w:hAnsi="Arial" w:cs="Arial"/>
          <w:i/>
        </w:rPr>
      </w:pPr>
      <w:r>
        <w:rPr>
          <w:rFonts w:ascii="Arial" w:hAnsi="Arial" w:cs="Arial"/>
          <w:i/>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EE44C3" w:rsidRDefault="00F02183">
      <w:pPr>
        <w:shd w:val="clear" w:color="auto" w:fill="FFFFFF"/>
        <w:spacing w:before="120" w:after="120" w:line="276" w:lineRule="auto"/>
        <w:rPr>
          <w:rFonts w:ascii="Arial" w:hAnsi="Arial" w:cs="Arial"/>
          <w:i/>
        </w:rPr>
      </w:pPr>
      <w:r>
        <w:rPr>
          <w:rFonts w:ascii="Arial" w:hAnsi="Arial" w:cs="Arial"/>
          <w:i/>
        </w:rPr>
        <w:t xml:space="preserve">There is no duty on the Awarding Bodies to make any adjustment to the assessment objectives being tested in an assessment.”                                                                               </w:t>
      </w:r>
      <w:r>
        <w:rPr>
          <w:rFonts w:ascii="Arial" w:hAnsi="Arial" w:cs="Arial"/>
          <w:sz w:val="18"/>
          <w:szCs w:val="18"/>
        </w:rPr>
        <w:t>[</w:t>
      </w:r>
      <w:hyperlink r:id="rId14" w:history="1">
        <w:r>
          <w:rPr>
            <w:rStyle w:val="Hyperlink"/>
            <w:rFonts w:ascii="Arial" w:hAnsi="Arial" w:cs="Arial"/>
            <w:sz w:val="18"/>
            <w:szCs w:val="18"/>
          </w:rPr>
          <w:t>AA</w:t>
        </w:r>
      </w:hyperlink>
      <w:r>
        <w:rPr>
          <w:rFonts w:ascii="Arial" w:hAnsi="Arial" w:cs="Arial"/>
          <w:sz w:val="18"/>
          <w:szCs w:val="18"/>
        </w:rPr>
        <w:t xml:space="preserve"> </w:t>
      </w:r>
      <w:r>
        <w:rPr>
          <w:rFonts w:ascii="Arial" w:hAnsi="Arial" w:cs="Arial"/>
          <w:i/>
          <w:sz w:val="18"/>
          <w:szCs w:val="18"/>
        </w:rPr>
        <w:t>Definitions</w:t>
      </w:r>
      <w:r>
        <w:rPr>
          <w:rFonts w:ascii="Arial" w:hAnsi="Arial" w:cs="Arial"/>
          <w:sz w:val="18"/>
          <w:szCs w:val="18"/>
        </w:rPr>
        <w:t>, page 3]</w:t>
      </w:r>
    </w:p>
    <w:p w:rsidR="00EE44C3" w:rsidRDefault="00F02183">
      <w:pPr>
        <w:pStyle w:val="Headinglevel1"/>
        <w:spacing w:before="240" w:line="276" w:lineRule="auto"/>
        <w:rPr>
          <w:rFonts w:ascii="Arial" w:hAnsi="Arial" w:cs="Arial"/>
        </w:rPr>
      </w:pPr>
      <w:bookmarkStart w:id="9" w:name="_Toc490083853"/>
      <w:bookmarkStart w:id="10" w:name="_Toc499200693"/>
      <w:bookmarkStart w:id="11" w:name="_Toc466921629"/>
      <w:bookmarkStart w:id="12" w:name="_Toc449469095"/>
      <w:bookmarkEnd w:id="1"/>
      <w:r>
        <w:rPr>
          <w:rFonts w:ascii="Arial" w:hAnsi="Arial" w:cs="Arial"/>
        </w:rPr>
        <w:t>Purpose of the policy</w:t>
      </w:r>
      <w:bookmarkEnd w:id="9"/>
      <w:bookmarkEnd w:id="10"/>
    </w:p>
    <w:p w:rsidR="00EE44C3" w:rsidRDefault="00F02183">
      <w:pPr>
        <w:spacing w:line="276" w:lineRule="auto"/>
        <w:rPr>
          <w:rFonts w:ascii="Arial" w:hAnsi="Arial" w:cs="Arial"/>
          <w:i/>
          <w:szCs w:val="24"/>
        </w:rPr>
      </w:pPr>
      <w:r>
        <w:rPr>
          <w:rFonts w:ascii="Arial" w:hAnsi="Arial" w:cs="Arial"/>
          <w:szCs w:val="24"/>
        </w:rPr>
        <w:t xml:space="preserve">The purpose of this policy is to confirm that [insert centre name] complies with its </w:t>
      </w:r>
      <w:r>
        <w:rPr>
          <w:rFonts w:ascii="Arial" w:hAnsi="Arial" w:cs="Arial"/>
          <w:i/>
          <w:szCs w:val="24"/>
        </w:rPr>
        <w:t>“...obligation to identify the need for, request and implement access arrangements...”</w:t>
      </w:r>
    </w:p>
    <w:p w:rsidR="00EE44C3" w:rsidRDefault="00F02183">
      <w:pPr>
        <w:pStyle w:val="ListParagraph"/>
        <w:tabs>
          <w:tab w:val="left" w:pos="10490"/>
        </w:tabs>
        <w:spacing w:before="120" w:after="120" w:line="276" w:lineRule="auto"/>
        <w:ind w:right="-11"/>
        <w:jc w:val="right"/>
        <w:rPr>
          <w:rFonts w:ascii="Arial" w:hAnsi="Arial" w:cs="Arial"/>
          <w:sz w:val="22"/>
        </w:rPr>
      </w:pPr>
      <w:r>
        <w:rPr>
          <w:rFonts w:ascii="Arial" w:hAnsi="Arial" w:cs="Arial"/>
          <w:sz w:val="22"/>
        </w:rPr>
        <w:t xml:space="preserve">[JCQ </w:t>
      </w:r>
      <w:r>
        <w:rPr>
          <w:rFonts w:ascii="Arial" w:hAnsi="Arial" w:cs="Arial"/>
          <w:i/>
          <w:sz w:val="22"/>
        </w:rPr>
        <w:t xml:space="preserve">General Regulations for Approved Centres, </w:t>
      </w:r>
      <w:r>
        <w:rPr>
          <w:rFonts w:ascii="Arial" w:hAnsi="Arial" w:cs="Arial"/>
          <w:sz w:val="22"/>
        </w:rPr>
        <w:t>5.5]</w:t>
      </w:r>
    </w:p>
    <w:p w:rsidR="00EE44C3" w:rsidRDefault="00F02183">
      <w:pPr>
        <w:jc w:val="right"/>
        <w:rPr>
          <w:rFonts w:ascii="Arial" w:hAnsi="Arial" w:cs="Arial"/>
          <w:i/>
          <w:color w:val="000000"/>
          <w:szCs w:val="24"/>
        </w:rPr>
      </w:pPr>
      <w:r>
        <w:rPr>
          <w:rFonts w:ascii="Arial" w:hAnsi="Arial" w:cs="Arial"/>
          <w:szCs w:val="24"/>
        </w:rPr>
        <w:t xml:space="preserve">This publication is further referred to in this policy as </w:t>
      </w:r>
      <w:hyperlink r:id="rId15" w:history="1">
        <w:r>
          <w:rPr>
            <w:rStyle w:val="Hyperlink"/>
            <w:rFonts w:ascii="Arial" w:hAnsi="Arial" w:cs="Arial"/>
            <w:szCs w:val="24"/>
          </w:rPr>
          <w:t>GR</w:t>
        </w:r>
      </w:hyperlink>
      <w:r>
        <w:rPr>
          <w:rFonts w:ascii="Arial" w:hAnsi="Arial" w:cs="Arial"/>
        </w:rPr>
        <w:t>.</w:t>
      </w:r>
    </w:p>
    <w:p w:rsidR="00EE44C3" w:rsidRDefault="00F02183">
      <w:pPr>
        <w:autoSpaceDE w:val="0"/>
        <w:autoSpaceDN w:val="0"/>
        <w:adjustRightInd w:val="0"/>
        <w:spacing w:before="120" w:after="0" w:line="276" w:lineRule="auto"/>
        <w:rPr>
          <w:rFonts w:ascii="Arial" w:hAnsi="Arial" w:cs="Arial"/>
          <w:szCs w:val="24"/>
        </w:rPr>
      </w:pPr>
      <w:r>
        <w:rPr>
          <w:rFonts w:ascii="Arial" w:hAnsi="Arial" w:cs="Arial"/>
          <w:szCs w:val="24"/>
        </w:rPr>
        <w:t xml:space="preserve">The policy is annually reviewed to ensure that arrangements are carried out in accordance with the current edition of the JCQ publication </w:t>
      </w:r>
      <w:r>
        <w:rPr>
          <w:rFonts w:ascii="Arial" w:hAnsi="Arial" w:cs="Arial"/>
          <w:bCs/>
          <w:i/>
          <w:szCs w:val="24"/>
        </w:rPr>
        <w:t>Adjustments for candidates with disabilities and learning difficulties</w:t>
      </w:r>
      <w:r>
        <w:rPr>
          <w:rFonts w:ascii="Arial" w:hAnsi="Arial" w:cs="Arial"/>
          <w:szCs w:val="24"/>
        </w:rPr>
        <w:t xml:space="preserve">   </w:t>
      </w:r>
      <w:r>
        <w:rPr>
          <w:rFonts w:ascii="Arial" w:hAnsi="Arial" w:cs="Arial"/>
          <w:bCs/>
          <w:i/>
          <w:szCs w:val="24"/>
        </w:rPr>
        <w:t>Access Arrangements and Reasonable Adjustments’</w:t>
      </w:r>
      <w:r>
        <w:rPr>
          <w:rFonts w:ascii="Arial" w:hAnsi="Arial" w:cs="Arial"/>
          <w:bCs/>
          <w:szCs w:val="24"/>
        </w:rPr>
        <w:t>.</w:t>
      </w:r>
    </w:p>
    <w:p w:rsidR="00EE44C3" w:rsidRDefault="00F02183">
      <w:pPr>
        <w:spacing w:before="120" w:after="120" w:line="276" w:lineRule="auto"/>
        <w:jc w:val="right"/>
        <w:rPr>
          <w:rFonts w:ascii="Arial" w:hAnsi="Arial" w:cs="Arial"/>
          <w:szCs w:val="24"/>
        </w:rPr>
      </w:pPr>
      <w:r>
        <w:rPr>
          <w:rFonts w:ascii="Arial" w:hAnsi="Arial" w:cs="Arial"/>
          <w:bCs/>
          <w:szCs w:val="24"/>
        </w:rPr>
        <w:t xml:space="preserve">This publication is further referred to in this policy as </w:t>
      </w:r>
      <w:hyperlink r:id="rId16" w:history="1">
        <w:r>
          <w:rPr>
            <w:rStyle w:val="Hyperlink"/>
            <w:rFonts w:ascii="Arial" w:hAnsi="Arial" w:cs="Arial"/>
            <w:szCs w:val="24"/>
          </w:rPr>
          <w:t>AA</w:t>
        </w:r>
      </w:hyperlink>
      <w:r>
        <w:rPr>
          <w:rFonts w:ascii="Arial" w:hAnsi="Arial" w:cs="Arial"/>
          <w:szCs w:val="24"/>
        </w:rPr>
        <w:t>.</w:t>
      </w:r>
    </w:p>
    <w:p w:rsidR="00EE44C3" w:rsidRDefault="00F02183">
      <w:pPr>
        <w:pStyle w:val="Headinglevel1"/>
        <w:spacing w:before="240" w:line="276" w:lineRule="auto"/>
        <w:rPr>
          <w:rFonts w:ascii="Arial" w:hAnsi="Arial" w:cs="Arial"/>
        </w:rPr>
      </w:pPr>
      <w:bookmarkStart w:id="13" w:name="_Toc490083854"/>
      <w:bookmarkStart w:id="14" w:name="_Toc499200694"/>
      <w:r>
        <w:rPr>
          <w:rFonts w:ascii="Arial" w:hAnsi="Arial" w:cs="Arial"/>
        </w:rPr>
        <w:t>Disability policy (exams)</w:t>
      </w:r>
      <w:bookmarkEnd w:id="11"/>
      <w:bookmarkEnd w:id="13"/>
      <w:bookmarkEnd w:id="14"/>
    </w:p>
    <w:p w:rsidR="00EE44C3" w:rsidRDefault="00F02183">
      <w:pPr>
        <w:spacing w:line="276" w:lineRule="auto"/>
        <w:rPr>
          <w:rFonts w:ascii="Arial" w:hAnsi="Arial" w:cs="Arial"/>
          <w:szCs w:val="24"/>
        </w:rPr>
      </w:pPr>
      <w:r>
        <w:rPr>
          <w:rFonts w:ascii="Arial" w:hAnsi="Arial" w:cs="Arial"/>
          <w:szCs w:val="24"/>
        </w:rPr>
        <w:t>A large part of the access arrangements policy is covered in the Disability policy (exams) which covers staff roles and responsibilities in identifying the need for, requesting and implementing access arrangements and the conduct of exams.</w:t>
      </w:r>
    </w:p>
    <w:tbl>
      <w:tblPr>
        <w:tblStyle w:val="TableGrid"/>
        <w:tblW w:w="0" w:type="auto"/>
        <w:tblInd w:w="-5" w:type="dxa"/>
        <w:tblLook w:val="04A0" w:firstRow="1" w:lastRow="0" w:firstColumn="1" w:lastColumn="0" w:noHBand="0" w:noVBand="1"/>
      </w:tblPr>
      <w:tblGrid>
        <w:gridCol w:w="10058"/>
      </w:tblGrid>
      <w:tr w:rsidR="00EE44C3">
        <w:tc>
          <w:tcPr>
            <w:tcW w:w="10058" w:type="dxa"/>
          </w:tcPr>
          <w:bookmarkEnd w:id="12"/>
          <w:p w:rsidR="00EE44C3" w:rsidRDefault="00F02183">
            <w:pPr>
              <w:autoSpaceDE w:val="0"/>
              <w:autoSpaceDN w:val="0"/>
              <w:adjustRightInd w:val="0"/>
              <w:spacing w:before="120" w:after="120" w:line="276" w:lineRule="auto"/>
              <w:rPr>
                <w:rFonts w:ascii="Arial" w:hAnsi="Arial" w:cs="Arial"/>
                <w:sz w:val="20"/>
                <w:szCs w:val="20"/>
              </w:rPr>
            </w:pPr>
            <w:r>
              <w:rPr>
                <w:rFonts w:ascii="Arial" w:hAnsi="Arial" w:cs="Arial"/>
              </w:rPr>
              <w:t>The Disability policy is located in the DTRB Exams Policies folder (G drive) or a copy can be produced from the Exams Officer.</w:t>
            </w:r>
          </w:p>
        </w:tc>
      </w:tr>
    </w:tbl>
    <w:p w:rsidR="00EE44C3" w:rsidRDefault="00F02183">
      <w:pPr>
        <w:spacing w:before="120" w:after="120" w:line="276" w:lineRule="auto"/>
        <w:rPr>
          <w:rFonts w:ascii="Arial" w:hAnsi="Arial" w:cs="Arial"/>
          <w:szCs w:val="24"/>
        </w:rPr>
      </w:pPr>
      <w:bookmarkStart w:id="15" w:name="_Toc443593725"/>
      <w:bookmarkStart w:id="16" w:name="_Toc449469097"/>
      <w:r>
        <w:rPr>
          <w:rFonts w:ascii="Arial" w:hAnsi="Arial" w:cs="Arial"/>
          <w:szCs w:val="24"/>
        </w:rPr>
        <w:t>The access arrangements policy further covers the assessment process and related issues in more detail.</w:t>
      </w:r>
    </w:p>
    <w:p w:rsidR="00EE44C3" w:rsidRDefault="00F02183">
      <w:pPr>
        <w:pStyle w:val="Headinglevel1"/>
        <w:spacing w:before="240" w:line="276" w:lineRule="auto"/>
        <w:rPr>
          <w:rFonts w:ascii="Arial" w:hAnsi="Arial" w:cs="Arial"/>
        </w:rPr>
      </w:pPr>
      <w:bookmarkStart w:id="17" w:name="_Toc466921631"/>
      <w:bookmarkStart w:id="18" w:name="_Toc490083855"/>
      <w:bookmarkStart w:id="19" w:name="_Toc499200695"/>
      <w:r>
        <w:rPr>
          <w:rFonts w:ascii="Arial" w:hAnsi="Arial" w:cs="Arial"/>
        </w:rPr>
        <w:lastRenderedPageBreak/>
        <w:t>The Assessment Process</w:t>
      </w:r>
      <w:bookmarkEnd w:id="15"/>
      <w:bookmarkEnd w:id="17"/>
      <w:bookmarkEnd w:id="18"/>
      <w:bookmarkEnd w:id="19"/>
    </w:p>
    <w:p w:rsidR="00EE44C3" w:rsidRDefault="00F02183">
      <w:pPr>
        <w:spacing w:before="120" w:after="120" w:line="276" w:lineRule="auto"/>
        <w:rPr>
          <w:rFonts w:ascii="Arial" w:hAnsi="Arial" w:cs="Arial"/>
          <w:szCs w:val="24"/>
        </w:rPr>
      </w:pPr>
      <w:r>
        <w:rPr>
          <w:rFonts w:ascii="Arial" w:hAnsi="Arial" w:cs="Arial"/>
          <w:szCs w:val="24"/>
        </w:rPr>
        <w:t xml:space="preserve">Assessments are carried out by an assessor appointed by the head of centre.  The assessor(s) is (are) appropriately qualified as required by JCQ regulations in </w:t>
      </w:r>
      <w:hyperlink r:id="rId17" w:history="1">
        <w:r>
          <w:rPr>
            <w:rStyle w:val="Hyperlink"/>
            <w:rFonts w:ascii="Arial" w:hAnsi="Arial" w:cs="Arial"/>
            <w:szCs w:val="24"/>
          </w:rPr>
          <w:t>AA</w:t>
        </w:r>
      </w:hyperlink>
      <w:r>
        <w:rPr>
          <w:rFonts w:ascii="Arial" w:hAnsi="Arial" w:cs="Arial"/>
          <w:szCs w:val="24"/>
        </w:rPr>
        <w:t xml:space="preserve"> 7.3.</w:t>
      </w:r>
    </w:p>
    <w:p w:rsidR="00EE44C3" w:rsidRDefault="00F02183">
      <w:pPr>
        <w:pStyle w:val="Headinglevel2"/>
        <w:spacing w:before="240" w:after="120" w:line="276" w:lineRule="auto"/>
        <w:rPr>
          <w:rFonts w:ascii="Arial" w:hAnsi="Arial" w:cs="Arial"/>
        </w:rPr>
      </w:pPr>
      <w:bookmarkStart w:id="20" w:name="_Toc490083856"/>
      <w:bookmarkStart w:id="21" w:name="_Toc499200696"/>
      <w:r>
        <w:rPr>
          <w:rFonts w:ascii="Arial" w:hAnsi="Arial" w:cs="Arial"/>
        </w:rPr>
        <w:t>The qualification(s) of the current assessor(s)</w:t>
      </w:r>
      <w:bookmarkEnd w:id="20"/>
      <w:bookmarkEnd w:id="21"/>
      <w:r>
        <w:rPr>
          <w:rFonts w:ascii="Arial" w:hAnsi="Arial" w:cs="Arial"/>
        </w:rPr>
        <w:t xml:space="preserve"> </w:t>
      </w:r>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bCs/>
                <w:i/>
                <w:szCs w:val="24"/>
              </w:rPr>
            </w:pPr>
            <w:r>
              <w:rPr>
                <w:rFonts w:ascii="Arial" w:hAnsi="Arial" w:cs="Arial"/>
                <w:szCs w:val="24"/>
              </w:rPr>
              <w:t>Level 7 qualification</w:t>
            </w:r>
            <w:r>
              <w:rPr>
                <w:rFonts w:ascii="Arial" w:hAnsi="Arial" w:cs="Arial"/>
                <w:b/>
                <w:bCs/>
                <w:sz w:val="20"/>
                <w:szCs w:val="20"/>
              </w:rPr>
              <w:t xml:space="preserve">                              </w:t>
            </w:r>
          </w:p>
        </w:tc>
      </w:tr>
    </w:tbl>
    <w:p w:rsidR="00EE44C3" w:rsidRDefault="00F02183">
      <w:pPr>
        <w:pStyle w:val="Headinglevel2"/>
        <w:spacing w:before="240" w:after="120" w:line="276" w:lineRule="auto"/>
        <w:rPr>
          <w:rFonts w:ascii="Arial" w:hAnsi="Arial" w:cs="Arial"/>
        </w:rPr>
      </w:pPr>
      <w:bookmarkStart w:id="22" w:name="_Toc466921632"/>
      <w:bookmarkStart w:id="23" w:name="_Toc490083857"/>
      <w:bookmarkStart w:id="24" w:name="_Toc499200697"/>
      <w:r>
        <w:rPr>
          <w:rFonts w:ascii="Arial" w:hAnsi="Arial" w:cs="Arial"/>
        </w:rPr>
        <w:t>Checking the qualification(s) of the assessor(s)</w:t>
      </w:r>
      <w:bookmarkEnd w:id="22"/>
      <w:bookmarkEnd w:id="23"/>
      <w:bookmarkEnd w:id="24"/>
      <w:r>
        <w:rPr>
          <w:rFonts w:ascii="Arial" w:hAnsi="Arial" w:cs="Arial"/>
        </w:rPr>
        <w:t xml:space="preserve"> </w:t>
      </w:r>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bCs/>
                <w:i/>
                <w:szCs w:val="24"/>
                <w:highlight w:val="yellow"/>
              </w:rPr>
            </w:pPr>
            <w:r>
              <w:rPr>
                <w:rFonts w:ascii="Arial" w:hAnsi="Arial" w:cs="Arial"/>
              </w:rPr>
              <w:t xml:space="preserve">The specialist assessor for Dean Trust Rose Bridge holds a Level 7 qualification and has been approved by the Head of Centre to conduct assessments of students for access arrangements. The qualification has been seen by the Exams Officer and Head of Centre and a copy of their certification is held on file by the </w:t>
            </w:r>
            <w:proofErr w:type="spellStart"/>
            <w:r>
              <w:rPr>
                <w:rFonts w:ascii="Arial" w:hAnsi="Arial" w:cs="Arial"/>
              </w:rPr>
              <w:t>SENCo</w:t>
            </w:r>
            <w:proofErr w:type="spellEnd"/>
            <w:r>
              <w:rPr>
                <w:rFonts w:ascii="Arial" w:hAnsi="Arial" w:cs="Arial"/>
                <w:b/>
                <w:bCs/>
                <w:sz w:val="20"/>
                <w:szCs w:val="20"/>
              </w:rPr>
              <w:t xml:space="preserve">                 </w:t>
            </w:r>
          </w:p>
        </w:tc>
      </w:tr>
    </w:tbl>
    <w:p w:rsidR="00EE44C3" w:rsidRDefault="00F02183">
      <w:pPr>
        <w:pStyle w:val="Headinglevel2"/>
        <w:spacing w:before="240" w:after="120" w:line="276" w:lineRule="auto"/>
        <w:rPr>
          <w:rFonts w:ascii="Arial" w:hAnsi="Arial" w:cs="Arial"/>
        </w:rPr>
      </w:pPr>
      <w:bookmarkStart w:id="25" w:name="_Toc466921633"/>
      <w:bookmarkStart w:id="26" w:name="_Toc490083858"/>
      <w:bookmarkStart w:id="27" w:name="_Toc499200698"/>
      <w:bookmarkStart w:id="28" w:name="_Toc443593727"/>
      <w:r>
        <w:rPr>
          <w:rFonts w:ascii="Arial" w:hAnsi="Arial" w:cs="Arial"/>
        </w:rPr>
        <w:t>How the assessment process is administered</w:t>
      </w:r>
      <w:bookmarkEnd w:id="25"/>
      <w:bookmarkEnd w:id="26"/>
      <w:bookmarkEnd w:id="27"/>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rPr>
            </w:pPr>
            <w:r>
              <w:rPr>
                <w:rFonts w:ascii="Arial" w:hAnsi="Arial" w:cs="Arial"/>
                <w:i/>
                <w:sz w:val="22"/>
              </w:rPr>
              <w:t xml:space="preserve"> </w:t>
            </w:r>
            <w:r>
              <w:rPr>
                <w:rFonts w:ascii="Arial" w:hAnsi="Arial" w:cs="Arial"/>
              </w:rPr>
              <w:t xml:space="preserve">Students are identified for assessment in a variety of ways. </w:t>
            </w:r>
          </w:p>
          <w:p w:rsidR="00EE44C3" w:rsidRDefault="00F02183">
            <w:pPr>
              <w:pStyle w:val="ListParagraph"/>
              <w:numPr>
                <w:ilvl w:val="0"/>
                <w:numId w:val="21"/>
              </w:numPr>
              <w:spacing w:before="120" w:after="120" w:line="276" w:lineRule="auto"/>
              <w:rPr>
                <w:rFonts w:ascii="Arial" w:hAnsi="Arial" w:cs="Arial"/>
              </w:rPr>
            </w:pPr>
            <w:r>
              <w:rPr>
                <w:rFonts w:ascii="Arial" w:hAnsi="Arial" w:cs="Arial"/>
              </w:rPr>
              <w:t>They might have had access arrangements at KS2</w:t>
            </w:r>
          </w:p>
          <w:p w:rsidR="00EE44C3" w:rsidRDefault="00F02183">
            <w:pPr>
              <w:pStyle w:val="ListParagraph"/>
              <w:numPr>
                <w:ilvl w:val="0"/>
                <w:numId w:val="21"/>
              </w:numPr>
              <w:spacing w:before="120" w:after="120" w:line="276" w:lineRule="auto"/>
              <w:rPr>
                <w:rFonts w:ascii="Arial" w:hAnsi="Arial" w:cs="Arial"/>
              </w:rPr>
            </w:pPr>
            <w:r>
              <w:rPr>
                <w:rFonts w:ascii="Arial" w:hAnsi="Arial" w:cs="Arial"/>
              </w:rPr>
              <w:t>From baseline testing completed using CATs (Cognitive Ability Tests) in Year7</w:t>
            </w:r>
          </w:p>
          <w:p w:rsidR="00EE44C3" w:rsidRDefault="00F02183">
            <w:pPr>
              <w:pStyle w:val="ListParagraph"/>
              <w:numPr>
                <w:ilvl w:val="0"/>
                <w:numId w:val="21"/>
              </w:numPr>
              <w:spacing w:before="120" w:after="120" w:line="276" w:lineRule="auto"/>
              <w:rPr>
                <w:rFonts w:ascii="Arial" w:hAnsi="Arial" w:cs="Arial"/>
              </w:rPr>
            </w:pPr>
            <w:r>
              <w:rPr>
                <w:rFonts w:ascii="Arial" w:hAnsi="Arial" w:cs="Arial"/>
              </w:rPr>
              <w:t>Yearly NFER Reading and Spelling test data</w:t>
            </w:r>
          </w:p>
          <w:p w:rsidR="00EE44C3" w:rsidRDefault="00F02183">
            <w:pPr>
              <w:pStyle w:val="ListParagraph"/>
              <w:numPr>
                <w:ilvl w:val="0"/>
                <w:numId w:val="21"/>
              </w:numPr>
              <w:spacing w:before="120" w:after="120" w:line="276" w:lineRule="auto"/>
              <w:rPr>
                <w:rFonts w:ascii="Arial" w:hAnsi="Arial" w:cs="Arial"/>
              </w:rPr>
            </w:pPr>
            <w:r>
              <w:rPr>
                <w:rFonts w:ascii="Arial" w:hAnsi="Arial" w:cs="Arial"/>
              </w:rPr>
              <w:t>Subject teacher referral</w:t>
            </w:r>
          </w:p>
          <w:p w:rsidR="00EE44C3" w:rsidRDefault="00F02183">
            <w:pPr>
              <w:pStyle w:val="ListParagraph"/>
              <w:numPr>
                <w:ilvl w:val="0"/>
                <w:numId w:val="21"/>
              </w:numPr>
              <w:spacing w:before="120" w:after="120" w:line="276" w:lineRule="auto"/>
              <w:rPr>
                <w:rFonts w:ascii="Arial" w:hAnsi="Arial" w:cs="Arial"/>
              </w:rPr>
            </w:pPr>
            <w:r>
              <w:rPr>
                <w:rFonts w:ascii="Arial" w:hAnsi="Arial" w:cs="Arial"/>
              </w:rPr>
              <w:t>Parental requests</w:t>
            </w:r>
          </w:p>
          <w:p w:rsidR="00EE44C3" w:rsidRDefault="00F02183">
            <w:pPr>
              <w:pStyle w:val="ListParagraph"/>
              <w:numPr>
                <w:ilvl w:val="0"/>
                <w:numId w:val="21"/>
              </w:numPr>
              <w:spacing w:before="120" w:after="120" w:line="276" w:lineRule="auto"/>
              <w:rPr>
                <w:rFonts w:ascii="Arial" w:hAnsi="Arial" w:cs="Arial"/>
              </w:rPr>
            </w:pPr>
            <w:r>
              <w:rPr>
                <w:rFonts w:ascii="Arial" w:hAnsi="Arial" w:cs="Arial"/>
              </w:rPr>
              <w:t>Information received when student is a mid-term admission</w:t>
            </w:r>
          </w:p>
          <w:p w:rsidR="00EE44C3" w:rsidRDefault="00EE44C3">
            <w:pPr>
              <w:pStyle w:val="Default"/>
              <w:spacing w:after="120" w:line="276" w:lineRule="auto"/>
              <w:rPr>
                <w:rFonts w:ascii="Arial" w:eastAsiaTheme="minorEastAsia" w:hAnsi="Arial" w:cs="Arial"/>
                <w:i/>
                <w:sz w:val="22"/>
                <w:szCs w:val="22"/>
                <w:lang w:eastAsia="en-GB"/>
              </w:rPr>
            </w:pPr>
          </w:p>
        </w:tc>
      </w:tr>
    </w:tbl>
    <w:p w:rsidR="00EE44C3" w:rsidRDefault="00F02183">
      <w:pPr>
        <w:pStyle w:val="Headinglevel2"/>
        <w:spacing w:before="240" w:after="120" w:line="276" w:lineRule="auto"/>
        <w:rPr>
          <w:rFonts w:ascii="Arial" w:hAnsi="Arial" w:cs="Arial"/>
        </w:rPr>
      </w:pPr>
      <w:bookmarkStart w:id="29" w:name="_Toc466921634"/>
      <w:bookmarkStart w:id="30" w:name="_Toc490083859"/>
      <w:bookmarkStart w:id="31" w:name="_Toc499200699"/>
      <w:r>
        <w:rPr>
          <w:rFonts w:ascii="Arial" w:hAnsi="Arial" w:cs="Arial"/>
        </w:rPr>
        <w:t>Recording evidence of need</w:t>
      </w:r>
      <w:bookmarkEnd w:id="28"/>
      <w:bookmarkEnd w:id="29"/>
      <w:bookmarkEnd w:id="30"/>
      <w:bookmarkEnd w:id="31"/>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szCs w:val="24"/>
                <w:highlight w:val="yellow"/>
              </w:rPr>
            </w:pPr>
            <w:r>
              <w:rPr>
                <w:rFonts w:ascii="Arial" w:hAnsi="Arial" w:cs="Arial"/>
              </w:rPr>
              <w:t>Evidence of need is identified on the Form 8 and kept within the Access Arrangements file along with the assessments carried out by the Specialist Assessor.</w:t>
            </w:r>
            <w:r>
              <w:rPr>
                <w:rFonts w:ascii="Arial" w:hAnsi="Arial" w:cs="Arial"/>
                <w:i/>
              </w:rPr>
              <w:t xml:space="preserve"> </w:t>
            </w:r>
          </w:p>
        </w:tc>
      </w:tr>
    </w:tbl>
    <w:p w:rsidR="00EE44C3" w:rsidRDefault="00F02183">
      <w:pPr>
        <w:pStyle w:val="Headinglevel2"/>
        <w:spacing w:before="240" w:after="120" w:line="276" w:lineRule="auto"/>
        <w:rPr>
          <w:rFonts w:ascii="Arial" w:hAnsi="Arial" w:cs="Arial"/>
        </w:rPr>
      </w:pPr>
      <w:bookmarkStart w:id="32" w:name="_Toc443593728"/>
      <w:bookmarkStart w:id="33" w:name="_Toc466921635"/>
      <w:bookmarkStart w:id="34" w:name="_Toc490083860"/>
      <w:bookmarkStart w:id="35" w:name="_Toc499200700"/>
      <w:r>
        <w:rPr>
          <w:rFonts w:ascii="Arial" w:hAnsi="Arial" w:cs="Arial"/>
        </w:rPr>
        <w:t xml:space="preserve">Gathering evidence to demonstrate </w:t>
      </w:r>
      <w:r>
        <w:rPr>
          <w:rFonts w:ascii="Arial" w:hAnsi="Arial" w:cs="Arial"/>
          <w:i/>
        </w:rPr>
        <w:t>normal way of working</w:t>
      </w:r>
      <w:bookmarkEnd w:id="32"/>
      <w:bookmarkEnd w:id="33"/>
      <w:bookmarkEnd w:id="34"/>
      <w:bookmarkEnd w:id="35"/>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rPr>
                <w:rFonts w:ascii="Arial" w:hAnsi="Arial" w:cs="Arial"/>
              </w:rPr>
            </w:pPr>
            <w:r>
              <w:rPr>
                <w:rFonts w:ascii="Arial" w:hAnsi="Arial" w:cs="Arial"/>
              </w:rPr>
              <w:t xml:space="preserve">Dean Trust Rose Bridge small learning groups were established to support pupils who find accessing their education in a main stream secondary school challenging due to poor literacy and/or numeracy skills coupled with low self-esteem. These small learning groups provide the pupils with the opportunity to succeed in a highly supported environment with a highly differentiated curriculum which has been developed to allow pupils extra time to develop their literacy and numeracy skills. </w:t>
            </w:r>
          </w:p>
          <w:p w:rsidR="00EE44C3" w:rsidRDefault="00F02183">
            <w:pPr>
              <w:spacing w:before="120" w:after="120" w:line="276" w:lineRule="auto"/>
              <w:rPr>
                <w:rFonts w:ascii="Arial" w:hAnsi="Arial" w:cs="Arial"/>
                <w:i/>
                <w:sz w:val="20"/>
                <w:szCs w:val="20"/>
              </w:rPr>
            </w:pPr>
            <w:r>
              <w:rPr>
                <w:rFonts w:ascii="Arial" w:hAnsi="Arial" w:cs="Arial"/>
              </w:rPr>
              <w:t>In conjunction with small group provision pupils have access to LSA support in all lessons to help with reading and understanding questions and tasks and sometimes to act as scribes. It is usual practice for all pupils to have extra time in lessons to formulate answers whether responding orally or in writing. This offers pupils the best chance of achieving their potential. Likewise, during school-based assessments and examinations identified pupils have access arrangements to facilitate and encourage success according to their individual needs. All teachers prescribe to this way of teaching.</w:t>
            </w:r>
          </w:p>
        </w:tc>
      </w:tr>
    </w:tbl>
    <w:p w:rsidR="00EE44C3" w:rsidRDefault="00EE44C3">
      <w:pPr>
        <w:pStyle w:val="Headinglevel1"/>
        <w:spacing w:before="240"/>
        <w:rPr>
          <w:rFonts w:ascii="Arial" w:hAnsi="Arial" w:cs="Arial"/>
        </w:rPr>
      </w:pPr>
      <w:bookmarkStart w:id="36" w:name="_Toc466921636"/>
      <w:bookmarkStart w:id="37" w:name="_Toc490083861"/>
      <w:bookmarkEnd w:id="16"/>
    </w:p>
    <w:p w:rsidR="00EE44C3" w:rsidRDefault="00F02183">
      <w:pPr>
        <w:pStyle w:val="Headinglevel1"/>
        <w:spacing w:before="240"/>
        <w:rPr>
          <w:rFonts w:ascii="Arial" w:hAnsi="Arial" w:cs="Arial"/>
        </w:rPr>
      </w:pPr>
      <w:bookmarkStart w:id="38" w:name="_Toc499200701"/>
      <w:r>
        <w:rPr>
          <w:rFonts w:ascii="Arial" w:hAnsi="Arial" w:cs="Arial"/>
        </w:rPr>
        <w:t>Processing Access Arrangements</w:t>
      </w:r>
      <w:bookmarkEnd w:id="36"/>
      <w:bookmarkEnd w:id="37"/>
      <w:bookmarkEnd w:id="38"/>
    </w:p>
    <w:p w:rsidR="00EE44C3" w:rsidRDefault="00F02183">
      <w:pPr>
        <w:pStyle w:val="Headinglevel2"/>
        <w:spacing w:before="0"/>
        <w:rPr>
          <w:rFonts w:ascii="Arial" w:hAnsi="Arial" w:cs="Arial"/>
        </w:rPr>
      </w:pPr>
      <w:bookmarkStart w:id="39" w:name="_Toc499200702"/>
      <w:r>
        <w:rPr>
          <w:rFonts w:ascii="Arial" w:hAnsi="Arial" w:cs="Arial"/>
        </w:rPr>
        <w:t>Arrangements requiring awarding body approval</w:t>
      </w:r>
      <w:bookmarkEnd w:id="39"/>
    </w:p>
    <w:p w:rsidR="00EE44C3" w:rsidRDefault="00F02183">
      <w:pPr>
        <w:autoSpaceDE w:val="0"/>
        <w:autoSpaceDN w:val="0"/>
        <w:adjustRightInd w:val="0"/>
        <w:spacing w:after="120" w:line="276" w:lineRule="auto"/>
        <w:rPr>
          <w:rFonts w:ascii="Arial" w:hAnsi="Arial" w:cs="Arial"/>
          <w:szCs w:val="24"/>
        </w:rPr>
      </w:pPr>
      <w:r>
        <w:rPr>
          <w:rFonts w:ascii="Arial" w:hAnsi="Arial" w:cs="Arial"/>
          <w:i/>
          <w:szCs w:val="24"/>
        </w:rPr>
        <w:t>Access arrangements online</w:t>
      </w:r>
      <w:r>
        <w:rPr>
          <w:rFonts w:ascii="Arial" w:hAnsi="Arial" w:cs="Arial"/>
          <w:szCs w:val="24"/>
        </w:rPr>
        <w:t xml:space="preserve"> (AAO) is a tool provided by JCQ member awarding bodies for centres to apply for required access arrangement approval for the qualifications listed on page 2 of </w:t>
      </w:r>
      <w:hyperlink r:id="rId18" w:history="1">
        <w:r>
          <w:rPr>
            <w:rStyle w:val="Hyperlink"/>
            <w:rFonts w:ascii="Arial" w:hAnsi="Arial" w:cs="Arial"/>
            <w:szCs w:val="24"/>
          </w:rPr>
          <w:t>AA</w:t>
        </w:r>
      </w:hyperlink>
      <w:r>
        <w:rPr>
          <w:rFonts w:ascii="Arial" w:hAnsi="Arial" w:cs="Arial"/>
        </w:rPr>
        <w:t xml:space="preserve">. </w:t>
      </w:r>
      <w:r>
        <w:rPr>
          <w:rFonts w:ascii="Arial" w:hAnsi="Arial" w:cs="Arial"/>
          <w:szCs w:val="24"/>
        </w:rPr>
        <w:t>This tool also provides the facility to order modified papers for those qualifications listed on page 74.</w:t>
      </w:r>
    </w:p>
    <w:p w:rsidR="00EE44C3" w:rsidRDefault="00F02183">
      <w:pPr>
        <w:autoSpaceDE w:val="0"/>
        <w:autoSpaceDN w:val="0"/>
        <w:adjustRightInd w:val="0"/>
        <w:spacing w:before="120" w:after="120" w:line="276" w:lineRule="auto"/>
        <w:rPr>
          <w:rFonts w:ascii="Arial" w:hAnsi="Arial" w:cs="Arial"/>
          <w:szCs w:val="24"/>
        </w:rPr>
      </w:pPr>
      <w:r>
        <w:rPr>
          <w:rFonts w:ascii="Arial" w:hAnsi="Arial" w:cs="Arial"/>
          <w:szCs w:val="24"/>
        </w:rPr>
        <w:t xml:space="preserve">AAO is accessed by logging in to any of the awarding body secure extranet sites. A single application is required for each candidate regardless of the awarding body used. </w:t>
      </w:r>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szCs w:val="24"/>
              </w:rPr>
            </w:pPr>
            <w:r>
              <w:rPr>
                <w:rFonts w:ascii="Arial" w:hAnsi="Arial" w:cs="Arial"/>
              </w:rPr>
              <w:t xml:space="preserve">Once the necessary tests have been administered by the designated specialist assessor and the Form 8 has been completed the </w:t>
            </w:r>
            <w:proofErr w:type="spellStart"/>
            <w:r>
              <w:rPr>
                <w:rFonts w:ascii="Arial" w:hAnsi="Arial" w:cs="Arial"/>
              </w:rPr>
              <w:t>SENCo</w:t>
            </w:r>
            <w:proofErr w:type="spellEnd"/>
            <w:r>
              <w:rPr>
                <w:rFonts w:ascii="Arial" w:hAnsi="Arial" w:cs="Arial"/>
              </w:rPr>
              <w:t xml:space="preserve"> and Exams Officer will make an application for access arrangements using the </w:t>
            </w:r>
            <w:r>
              <w:rPr>
                <w:rFonts w:ascii="Arial" w:hAnsi="Arial" w:cs="Arial"/>
                <w:i/>
              </w:rPr>
              <w:t>Access arrangements online</w:t>
            </w:r>
            <w:r>
              <w:rPr>
                <w:rFonts w:ascii="Arial" w:hAnsi="Arial" w:cs="Arial"/>
              </w:rPr>
              <w:t xml:space="preserve"> site. A copy of the approval of a student’s access arrangements is then printed and added to the Form 8 and signed data form which is held centrally by the Exams officer.</w:t>
            </w:r>
          </w:p>
        </w:tc>
      </w:tr>
    </w:tbl>
    <w:p w:rsidR="00EE44C3" w:rsidRDefault="00F02183">
      <w:pPr>
        <w:pStyle w:val="Headinglevel2"/>
        <w:spacing w:before="240" w:after="120" w:line="276" w:lineRule="auto"/>
        <w:rPr>
          <w:rFonts w:ascii="Arial" w:hAnsi="Arial" w:cs="Arial"/>
        </w:rPr>
      </w:pPr>
      <w:bookmarkStart w:id="40" w:name="_Toc466921637"/>
      <w:bookmarkStart w:id="41" w:name="_Toc490083862"/>
      <w:bookmarkStart w:id="42" w:name="_Toc499200703"/>
      <w:bookmarkStart w:id="43" w:name="_Toc449469100"/>
      <w:r>
        <w:rPr>
          <w:rFonts w:ascii="Arial" w:hAnsi="Arial" w:cs="Arial"/>
        </w:rPr>
        <w:t>Centre-delegated access arrangements</w:t>
      </w:r>
      <w:bookmarkEnd w:id="40"/>
      <w:bookmarkEnd w:id="41"/>
      <w:bookmarkEnd w:id="42"/>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szCs w:val="24"/>
                <w:highlight w:val="yellow"/>
              </w:rPr>
            </w:pPr>
            <w:r>
              <w:rPr>
                <w:rFonts w:ascii="Arial" w:hAnsi="Arial" w:cs="Arial"/>
              </w:rPr>
              <w:t>Any centre-delegated access arrangements are administered in accordance with the specifications in JCQ documentation and recorded by the exams officer and details held centrally. These access arrangements are put in place for all PPEs.</w:t>
            </w:r>
          </w:p>
        </w:tc>
      </w:tr>
    </w:tbl>
    <w:p w:rsidR="00EE44C3" w:rsidRDefault="00F02183">
      <w:pPr>
        <w:pStyle w:val="Headinglevel1"/>
        <w:spacing w:before="240" w:line="276" w:lineRule="auto"/>
        <w:rPr>
          <w:rFonts w:ascii="Arial" w:hAnsi="Arial" w:cs="Arial"/>
        </w:rPr>
      </w:pPr>
      <w:bookmarkStart w:id="44" w:name="_Toc490083863"/>
      <w:bookmarkStart w:id="45" w:name="_Toc499200704"/>
      <w:bookmarkStart w:id="46" w:name="_Toc443593730"/>
      <w:bookmarkStart w:id="47" w:name="_Toc466921638"/>
      <w:r>
        <w:rPr>
          <w:rFonts w:ascii="Arial" w:hAnsi="Arial" w:cs="Arial"/>
        </w:rPr>
        <w:t>Centre-specific criteria for particular access arrangements</w:t>
      </w:r>
      <w:bookmarkEnd w:id="44"/>
      <w:bookmarkEnd w:id="45"/>
    </w:p>
    <w:p w:rsidR="00EE44C3" w:rsidRDefault="00F02183">
      <w:pPr>
        <w:pStyle w:val="Headinglevel2"/>
        <w:spacing w:before="240" w:after="120" w:line="276" w:lineRule="auto"/>
        <w:rPr>
          <w:rFonts w:ascii="Arial" w:hAnsi="Arial" w:cs="Arial"/>
        </w:rPr>
      </w:pPr>
      <w:bookmarkStart w:id="48" w:name="_Toc490083864"/>
      <w:bookmarkStart w:id="49" w:name="_Toc499200705"/>
      <w:r>
        <w:rPr>
          <w:rFonts w:ascii="Arial" w:hAnsi="Arial" w:cs="Arial"/>
        </w:rPr>
        <w:t>Word processor policy</w:t>
      </w:r>
      <w:bookmarkEnd w:id="46"/>
      <w:bookmarkEnd w:id="47"/>
      <w:bookmarkEnd w:id="48"/>
      <w:r>
        <w:rPr>
          <w:rFonts w:ascii="Arial" w:hAnsi="Arial" w:cs="Arial"/>
        </w:rPr>
        <w:t xml:space="preserve"> (exams)</w:t>
      </w:r>
      <w:bookmarkEnd w:id="49"/>
    </w:p>
    <w:p w:rsidR="00EE44C3" w:rsidRDefault="00F02183">
      <w:pPr>
        <w:spacing w:before="120" w:after="120" w:line="276" w:lineRule="auto"/>
        <w:rPr>
          <w:rFonts w:ascii="Arial" w:hAnsi="Arial" w:cs="Arial"/>
          <w:szCs w:val="24"/>
        </w:rPr>
      </w:pPr>
      <w:r>
        <w:rPr>
          <w:rFonts w:ascii="Arial" w:hAnsi="Arial" w:cs="Arial"/>
          <w:szCs w:val="24"/>
        </w:rPr>
        <w:t xml:space="preserve">An exam candidate may be approved the use of a word processor where this is appropriate to the candidate’s needs and not simply because this is the candidate’s preferred way of working within the centre. </w:t>
      </w:r>
    </w:p>
    <w:tbl>
      <w:tblPr>
        <w:tblStyle w:val="TableGrid"/>
        <w:tblW w:w="0" w:type="auto"/>
        <w:tblInd w:w="137" w:type="dxa"/>
        <w:tblLook w:val="04A0" w:firstRow="1" w:lastRow="0" w:firstColumn="1" w:lastColumn="0" w:noHBand="0" w:noVBand="1"/>
      </w:tblPr>
      <w:tblGrid>
        <w:gridCol w:w="9916"/>
      </w:tblGrid>
      <w:tr w:rsidR="00EE44C3">
        <w:tc>
          <w:tcPr>
            <w:tcW w:w="9916" w:type="dxa"/>
          </w:tcPr>
          <w:p w:rsidR="00EE44C3" w:rsidRDefault="00F02183">
            <w:pPr>
              <w:spacing w:before="120" w:after="120" w:line="276" w:lineRule="auto"/>
              <w:rPr>
                <w:rFonts w:ascii="Arial" w:hAnsi="Arial" w:cs="Arial"/>
              </w:rPr>
            </w:pPr>
            <w:r>
              <w:rPr>
                <w:rFonts w:ascii="Arial" w:hAnsi="Arial" w:cs="Arial"/>
              </w:rPr>
              <w:t>The Word processor policy is located in the DTRB Exams Policies folder (G drive) or a copy can be produced from the Exams Officer.</w:t>
            </w:r>
          </w:p>
        </w:tc>
      </w:tr>
    </w:tbl>
    <w:p w:rsidR="00EE44C3" w:rsidRDefault="00F02183">
      <w:pPr>
        <w:pStyle w:val="Headinglevel2"/>
        <w:spacing w:before="240" w:after="120" w:line="276" w:lineRule="auto"/>
        <w:rPr>
          <w:rFonts w:ascii="Arial" w:hAnsi="Arial" w:cs="Arial"/>
        </w:rPr>
      </w:pPr>
      <w:bookmarkStart w:id="50" w:name="_Toc443593731"/>
      <w:bookmarkStart w:id="51" w:name="_Toc466921639"/>
      <w:bookmarkStart w:id="52" w:name="_Toc490083865"/>
      <w:bookmarkStart w:id="53" w:name="_Toc499200706"/>
      <w:r>
        <w:rPr>
          <w:rFonts w:ascii="Arial" w:hAnsi="Arial" w:cs="Arial"/>
        </w:rPr>
        <w:t>Separate invigilation within the centr</w:t>
      </w:r>
      <w:bookmarkEnd w:id="50"/>
      <w:bookmarkEnd w:id="51"/>
      <w:r>
        <w:rPr>
          <w:rFonts w:ascii="Arial" w:hAnsi="Arial" w:cs="Arial"/>
        </w:rPr>
        <w:t>e</w:t>
      </w:r>
      <w:bookmarkEnd w:id="52"/>
      <w:bookmarkEnd w:id="53"/>
    </w:p>
    <w:p w:rsidR="00EE44C3" w:rsidRDefault="00F02183">
      <w:pPr>
        <w:spacing w:before="120" w:after="120" w:line="276" w:lineRule="auto"/>
        <w:rPr>
          <w:rFonts w:ascii="Arial" w:hAnsi="Arial" w:cs="Arial"/>
          <w:szCs w:val="24"/>
        </w:rPr>
      </w:pPr>
      <w:r>
        <w:rPr>
          <w:rFonts w:ascii="Arial" w:hAnsi="Arial" w:cs="Arial"/>
          <w:szCs w:val="24"/>
        </w:rPr>
        <w:t xml:space="preserve">A decision where an exam candidate may be approved separate invigilation within the centre will be made by the </w:t>
      </w:r>
      <w:proofErr w:type="spellStart"/>
      <w:r>
        <w:rPr>
          <w:rFonts w:ascii="Arial" w:hAnsi="Arial" w:cs="Arial"/>
          <w:szCs w:val="24"/>
        </w:rPr>
        <w:t>SENCo</w:t>
      </w:r>
      <w:proofErr w:type="spellEnd"/>
      <w:r>
        <w:rPr>
          <w:rFonts w:ascii="Arial" w:hAnsi="Arial" w:cs="Arial"/>
          <w:szCs w:val="24"/>
        </w:rPr>
        <w:t xml:space="preserve">. </w:t>
      </w:r>
    </w:p>
    <w:p w:rsidR="00EE44C3" w:rsidRDefault="00F02183">
      <w:pPr>
        <w:spacing w:before="120" w:after="120" w:line="276" w:lineRule="auto"/>
        <w:rPr>
          <w:rFonts w:ascii="Arial" w:hAnsi="Arial" w:cs="Arial"/>
          <w:color w:val="000000"/>
          <w:szCs w:val="24"/>
        </w:rPr>
      </w:pPr>
      <w:r>
        <w:rPr>
          <w:rFonts w:ascii="Arial" w:hAnsi="Arial" w:cs="Arial"/>
          <w:szCs w:val="24"/>
        </w:rPr>
        <w:t xml:space="preserve">The decision will be based on </w:t>
      </w:r>
    </w:p>
    <w:p w:rsidR="00EE44C3" w:rsidRDefault="00F02183">
      <w:pPr>
        <w:autoSpaceDE w:val="0"/>
        <w:autoSpaceDN w:val="0"/>
        <w:adjustRightInd w:val="0"/>
        <w:spacing w:before="120" w:after="120" w:line="276" w:lineRule="auto"/>
        <w:rPr>
          <w:rFonts w:ascii="Arial" w:hAnsi="Arial" w:cs="Arial"/>
          <w:i/>
          <w:color w:val="000000"/>
          <w:szCs w:val="24"/>
        </w:rPr>
      </w:pPr>
      <w:r>
        <w:rPr>
          <w:rFonts w:ascii="Arial" w:hAnsi="Arial" w:cs="Arial"/>
          <w:i/>
          <w:szCs w:val="24"/>
        </w:rPr>
        <w:t xml:space="preserve">“whether the candidate has </w:t>
      </w:r>
      <w:r>
        <w:rPr>
          <w:rFonts w:ascii="Arial" w:hAnsi="Arial" w:cs="Arial"/>
          <w:bCs/>
          <w:i/>
          <w:szCs w:val="24"/>
        </w:rPr>
        <w:t xml:space="preserve">a substantial and </w:t>
      </w:r>
      <w:proofErr w:type="gramStart"/>
      <w:r>
        <w:rPr>
          <w:rFonts w:ascii="Arial" w:hAnsi="Arial" w:cs="Arial"/>
          <w:bCs/>
          <w:i/>
          <w:szCs w:val="24"/>
        </w:rPr>
        <w:t>long term</w:t>
      </w:r>
      <w:proofErr w:type="gramEnd"/>
      <w:r>
        <w:rPr>
          <w:rFonts w:ascii="Arial" w:hAnsi="Arial" w:cs="Arial"/>
          <w:bCs/>
          <w:i/>
          <w:szCs w:val="24"/>
        </w:rPr>
        <w:t xml:space="preserve"> impairment </w:t>
      </w:r>
      <w:r>
        <w:rPr>
          <w:rFonts w:ascii="Arial" w:hAnsi="Arial" w:cs="Arial"/>
          <w:i/>
          <w:szCs w:val="24"/>
        </w:rPr>
        <w:t xml:space="preserve">which has </w:t>
      </w:r>
      <w:r>
        <w:rPr>
          <w:rFonts w:ascii="Arial" w:hAnsi="Arial" w:cs="Arial"/>
          <w:bCs/>
          <w:i/>
          <w:szCs w:val="24"/>
        </w:rPr>
        <w:t>an adverse effect</w:t>
      </w:r>
      <w:r>
        <w:rPr>
          <w:rFonts w:ascii="Arial" w:hAnsi="Arial" w:cs="Arial"/>
          <w:i/>
          <w:szCs w:val="24"/>
        </w:rPr>
        <w:t xml:space="preserve"> </w:t>
      </w:r>
      <w:r>
        <w:rPr>
          <w:rFonts w:ascii="Arial" w:hAnsi="Arial" w:cs="Arial"/>
          <w:bCs/>
          <w:i/>
          <w:szCs w:val="24"/>
          <w:u w:val="single"/>
        </w:rPr>
        <w:t>and</w:t>
      </w:r>
      <w:r>
        <w:rPr>
          <w:rFonts w:ascii="Arial" w:hAnsi="Arial" w:cs="Arial"/>
          <w:bCs/>
          <w:i/>
          <w:szCs w:val="24"/>
        </w:rPr>
        <w:t xml:space="preserve"> the candidate’s normal way of working within the centre</w:t>
      </w:r>
      <w:r>
        <w:rPr>
          <w:rFonts w:ascii="Arial" w:hAnsi="Arial" w:cs="Arial"/>
          <w:i/>
          <w:szCs w:val="24"/>
        </w:rPr>
        <w:t>.”</w:t>
      </w:r>
      <w:r>
        <w:rPr>
          <w:rFonts w:ascii="Arial" w:hAnsi="Arial" w:cs="Arial"/>
          <w:i/>
          <w:color w:val="000000"/>
          <w:szCs w:val="24"/>
        </w:rPr>
        <w:t xml:space="preserve">                               </w:t>
      </w:r>
      <w:r>
        <w:rPr>
          <w:rFonts w:ascii="Arial" w:hAnsi="Arial" w:cs="Arial"/>
          <w:sz w:val="20"/>
          <w:szCs w:val="20"/>
        </w:rPr>
        <w:t>[</w:t>
      </w:r>
      <w:hyperlink r:id="rId19" w:history="1">
        <w:r>
          <w:rPr>
            <w:rStyle w:val="Hyperlink"/>
            <w:rFonts w:ascii="Arial" w:hAnsi="Arial" w:cs="Arial"/>
            <w:sz w:val="20"/>
            <w:szCs w:val="20"/>
          </w:rPr>
          <w:t>AA</w:t>
        </w:r>
      </w:hyperlink>
      <w:r>
        <w:rPr>
          <w:rFonts w:ascii="Arial" w:hAnsi="Arial" w:cs="Arial"/>
          <w:sz w:val="20"/>
          <w:szCs w:val="20"/>
        </w:rPr>
        <w:t xml:space="preserve"> 5.16]</w:t>
      </w:r>
      <w:r>
        <w:rPr>
          <w:rFonts w:ascii="Arial" w:hAnsi="Arial" w:cs="Arial"/>
          <w:i/>
          <w:color w:val="000000"/>
          <w:szCs w:val="24"/>
        </w:rPr>
        <w:t xml:space="preserve">                                               </w:t>
      </w:r>
    </w:p>
    <w:tbl>
      <w:tblPr>
        <w:tblStyle w:val="TableGrid"/>
        <w:tblW w:w="0" w:type="auto"/>
        <w:tblInd w:w="-5" w:type="dxa"/>
        <w:tblLook w:val="04A0" w:firstRow="1" w:lastRow="0" w:firstColumn="1" w:lastColumn="0" w:noHBand="0" w:noVBand="1"/>
      </w:tblPr>
      <w:tblGrid>
        <w:gridCol w:w="10058"/>
      </w:tblGrid>
      <w:tr w:rsidR="00EE44C3">
        <w:tc>
          <w:tcPr>
            <w:tcW w:w="10058" w:type="dxa"/>
          </w:tcPr>
          <w:p w:rsidR="00EE44C3" w:rsidRDefault="00F02183">
            <w:pPr>
              <w:spacing w:before="120" w:after="120" w:line="276" w:lineRule="auto"/>
              <w:rPr>
                <w:rFonts w:ascii="Arial" w:hAnsi="Arial" w:cs="Arial"/>
              </w:rPr>
            </w:pPr>
            <w:r>
              <w:rPr>
                <w:rFonts w:ascii="Arial" w:hAnsi="Arial" w:cs="Arial"/>
              </w:rPr>
              <w:t>Separate invigilation within the school is with the Head of centre’s consent and we have evidence of this need recorded.</w:t>
            </w:r>
          </w:p>
          <w:p w:rsidR="00EE44C3" w:rsidRDefault="00F02183">
            <w:pPr>
              <w:spacing w:before="120" w:after="120" w:line="276" w:lineRule="auto"/>
              <w:jc w:val="right"/>
              <w:rPr>
                <w:rFonts w:ascii="Arial" w:hAnsi="Arial" w:cs="Arial"/>
                <w:highlight w:val="yellow"/>
              </w:rPr>
            </w:pPr>
            <w:r>
              <w:rPr>
                <w:rFonts w:ascii="Arial" w:hAnsi="Arial" w:cs="Arial"/>
              </w:rPr>
              <w:t xml:space="preserve">[see </w:t>
            </w:r>
            <w:hyperlink r:id="rId20" w:history="1">
              <w:r>
                <w:rPr>
                  <w:rStyle w:val="Hyperlink"/>
                  <w:rFonts w:ascii="Arial" w:hAnsi="Arial" w:cs="Arial"/>
                </w:rPr>
                <w:t>AA</w:t>
              </w:r>
            </w:hyperlink>
            <w:r>
              <w:rPr>
                <w:rFonts w:ascii="Arial" w:hAnsi="Arial" w:cs="Arial"/>
              </w:rPr>
              <w:t xml:space="preserve"> 5.16 plus centre-determined criteria]</w:t>
            </w:r>
          </w:p>
        </w:tc>
      </w:tr>
      <w:bookmarkEnd w:id="43"/>
    </w:tbl>
    <w:p w:rsidR="00EE44C3" w:rsidRDefault="00EE44C3">
      <w:pPr>
        <w:spacing w:after="200" w:line="276" w:lineRule="auto"/>
        <w:rPr>
          <w:rFonts w:ascii="Arial" w:eastAsia="Times New Roman" w:hAnsi="Arial" w:cs="Arial"/>
          <w:b/>
          <w:color w:val="003399"/>
          <w:szCs w:val="24"/>
          <w:highlight w:val="yellow"/>
        </w:rPr>
      </w:pPr>
    </w:p>
    <w:sectPr w:rsidR="00EE44C3">
      <w:footerReference w:type="default" r:id="rId21"/>
      <w:headerReference w:type="first" r:id="rId22"/>
      <w:footerReference w:type="first" r:id="rId23"/>
      <w:pgSz w:w="11906" w:h="16838" w:code="9"/>
      <w:pgMar w:top="720" w:right="709" w:bottom="816"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94" w:rsidRDefault="00E91A94">
      <w:pPr>
        <w:spacing w:after="0"/>
      </w:pPr>
      <w:r>
        <w:separator/>
      </w:r>
    </w:p>
  </w:endnote>
  <w:endnote w:type="continuationSeparator" w:id="0">
    <w:p w:rsidR="00E91A94" w:rsidRDefault="00E91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C3" w:rsidRDefault="00F02183">
    <w:pPr>
      <w:shd w:val="clear" w:color="auto" w:fill="FFFFFF"/>
      <w:spacing w:after="0"/>
      <w:jc w:val="right"/>
      <w:rPr>
        <w:rFonts w:cs="Arial"/>
        <w:sz w:val="20"/>
        <w:szCs w:val="20"/>
        <w:vertAlign w:val="superscript"/>
      </w:rPr>
    </w:pPr>
    <w:r>
      <w:rPr>
        <w:rFonts w:cs="Arial"/>
        <w:sz w:val="20"/>
        <w:szCs w:val="20"/>
        <w:vertAlign w:val="superscript"/>
      </w:rPr>
      <w:t>DTRB Access Arrangements Policy</w:t>
    </w:r>
  </w:p>
  <w:p w:rsidR="00EE44C3" w:rsidRDefault="00EE44C3">
    <w:pPr>
      <w:pStyle w:val="Footer"/>
      <w:jc w:val="right"/>
      <w:rPr>
        <w:rFonts w:cs="Arial"/>
        <w:sz w:val="20"/>
        <w:szCs w:val="20"/>
      </w:rPr>
    </w:pPr>
  </w:p>
  <w:p w:rsidR="00EE44C3" w:rsidRDefault="00F02183">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C3" w:rsidRDefault="00F02183">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94" w:rsidRDefault="00E91A94">
      <w:pPr>
        <w:spacing w:after="0"/>
      </w:pPr>
      <w:r>
        <w:separator/>
      </w:r>
    </w:p>
  </w:footnote>
  <w:footnote w:type="continuationSeparator" w:id="0">
    <w:p w:rsidR="00E91A94" w:rsidRDefault="00E91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C3" w:rsidRDefault="00F02183">
    <w:pPr>
      <w:pStyle w:val="Header"/>
    </w:pPr>
    <w:r>
      <w:rPr>
        <w:noProof/>
      </w:rPr>
      <w:drawing>
        <wp:anchor distT="0" distB="0" distL="114300" distR="114300" simplePos="0" relativeHeight="251658240" behindDoc="1" locked="0" layoutInCell="1" allowOverlap="1">
          <wp:simplePos x="0" y="0"/>
          <wp:positionH relativeFrom="column">
            <wp:posOffset>3080745</wp:posOffset>
          </wp:positionH>
          <wp:positionV relativeFrom="paragraph">
            <wp:posOffset>-12378</wp:posOffset>
          </wp:positionV>
          <wp:extent cx="3364230" cy="675640"/>
          <wp:effectExtent l="0" t="0" r="7620" b="0"/>
          <wp:wrapTight wrapText="bothSides">
            <wp:wrapPolygon edited="0">
              <wp:start x="0" y="0"/>
              <wp:lineTo x="0" y="20707"/>
              <wp:lineTo x="21527" y="20707"/>
              <wp:lineTo x="2152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A2C6A"/>
    <w:multiLevelType w:val="hybridMultilevel"/>
    <w:tmpl w:val="1DE09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05732"/>
    <w:multiLevelType w:val="hybridMultilevel"/>
    <w:tmpl w:val="A952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F50"/>
    <w:multiLevelType w:val="hybridMultilevel"/>
    <w:tmpl w:val="EA98479E"/>
    <w:lvl w:ilvl="0" w:tplc="22AEDA0E">
      <w:start w:val="1"/>
      <w:numFmt w:val="decimal"/>
      <w:lvlText w:val="%1."/>
      <w:lvlJc w:val="left"/>
      <w:pPr>
        <w:ind w:left="720" w:hanging="360"/>
      </w:pPr>
      <w:rPr>
        <w:rFonts w:hint="default"/>
        <w:b/>
        <w:i w:val="0"/>
        <w:color w:val="FF33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03624"/>
    <w:multiLevelType w:val="hybridMultilevel"/>
    <w:tmpl w:val="87FEB18C"/>
    <w:lvl w:ilvl="0" w:tplc="CF24200C">
      <w:start w:val="1"/>
      <w:numFmt w:val="bullet"/>
      <w:lvlText w:val="u"/>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425F8C"/>
    <w:multiLevelType w:val="hybridMultilevel"/>
    <w:tmpl w:val="806C4A1C"/>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
  </w:num>
  <w:num w:numId="5">
    <w:abstractNumId w:val="4"/>
  </w:num>
  <w:num w:numId="6">
    <w:abstractNumId w:val="19"/>
  </w:num>
  <w:num w:numId="7">
    <w:abstractNumId w:val="6"/>
  </w:num>
  <w:num w:numId="8">
    <w:abstractNumId w:val="11"/>
  </w:num>
  <w:num w:numId="9">
    <w:abstractNumId w:val="20"/>
  </w:num>
  <w:num w:numId="10">
    <w:abstractNumId w:val="7"/>
  </w:num>
  <w:num w:numId="11">
    <w:abstractNumId w:val="5"/>
  </w:num>
  <w:num w:numId="12">
    <w:abstractNumId w:val="16"/>
  </w:num>
  <w:num w:numId="13">
    <w:abstractNumId w:val="0"/>
  </w:num>
  <w:num w:numId="14">
    <w:abstractNumId w:val="18"/>
  </w:num>
  <w:num w:numId="15">
    <w:abstractNumId w:val="17"/>
  </w:num>
  <w:num w:numId="16">
    <w:abstractNumId w:val="3"/>
  </w:num>
  <w:num w:numId="17">
    <w:abstractNumId w:val="2"/>
  </w:num>
  <w:num w:numId="18">
    <w:abstractNumId w:val="10"/>
  </w:num>
  <w:num w:numId="19">
    <w:abstractNumId w:val="15"/>
  </w:num>
  <w:num w:numId="20">
    <w:abstractNumId w:val="12"/>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C3"/>
    <w:rsid w:val="002F36E1"/>
    <w:rsid w:val="00480DC8"/>
    <w:rsid w:val="0057079E"/>
    <w:rsid w:val="00A0084E"/>
    <w:rsid w:val="00B42758"/>
    <w:rsid w:val="00C420D1"/>
    <w:rsid w:val="00C948F2"/>
    <w:rsid w:val="00E91A94"/>
    <w:rsid w:val="00EE44C3"/>
    <w:rsid w:val="00F021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EEA2"/>
  <w15:docId w15:val="{7ADE64EF-6DA8-42DF-A427-2219B5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table" w:customStyle="1" w:styleId="TableGrid0">
    <w:name w:val="TableGrid"/>
    <w:rsid w:val="00480DC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jcq.org.uk/exams-office/access-arrangements-and-special-consider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E2D17-4061-456B-9600-4B6CBF3F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Helen Sharples</cp:lastModifiedBy>
  <cp:revision>2</cp:revision>
  <dcterms:created xsi:type="dcterms:W3CDTF">2021-03-19T14:18:00Z</dcterms:created>
  <dcterms:modified xsi:type="dcterms:W3CDTF">2021-03-19T14:18:00Z</dcterms:modified>
</cp:coreProperties>
</file>